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1E0FA8">
      <w:pPr>
        <w:jc w:val="right"/>
        <w:rPr>
          <w:rFonts w:eastAsia="仿宋"/>
          <w:color w:val="auto"/>
          <w:highlight w:val="none"/>
        </w:rPr>
      </w:pPr>
    </w:p>
    <w:p w14:paraId="22376202">
      <w:pPr>
        <w:jc w:val="right"/>
        <w:rPr>
          <w:rFonts w:eastAsia="仿宋"/>
          <w:color w:val="auto"/>
          <w:sz w:val="44"/>
          <w:highlight w:val="none"/>
        </w:rPr>
      </w:pPr>
      <w:r>
        <w:rPr>
          <w:rFonts w:eastAsia="仿宋"/>
          <w:color w:val="auto"/>
          <w:highlight w:val="none"/>
        </w:rPr>
        <w:drawing>
          <wp:inline distT="0" distB="0" distL="0" distR="0">
            <wp:extent cx="974725" cy="802005"/>
            <wp:effectExtent l="0" t="0" r="0" b="0"/>
            <wp:docPr id="4" name="图片 2" descr="logo"/>
            <wp:cNvGraphicFramePr/>
            <a:graphic xmlns:a="http://schemas.openxmlformats.org/drawingml/2006/main">
              <a:graphicData uri="http://schemas.openxmlformats.org/drawingml/2006/picture">
                <pic:pic xmlns:pic="http://schemas.openxmlformats.org/drawingml/2006/picture">
                  <pic:nvPicPr>
                    <pic:cNvPr id="4" name="图片 2" descr="logo"/>
                    <pic:cNvPicPr/>
                  </pic:nvPicPr>
                  <pic:blipFill>
                    <a:blip r:embed="rId14"/>
                    <a:stretch>
                      <a:fillRect/>
                    </a:stretch>
                  </pic:blipFill>
                  <pic:spPr>
                    <a:xfrm>
                      <a:off x="0" y="0"/>
                      <a:ext cx="974725" cy="802005"/>
                    </a:xfrm>
                    <a:prstGeom prst="rect">
                      <a:avLst/>
                    </a:prstGeom>
                    <a:ln>
                      <a:noFill/>
                    </a:ln>
                  </pic:spPr>
                </pic:pic>
              </a:graphicData>
            </a:graphic>
          </wp:inline>
        </w:drawing>
      </w:r>
    </w:p>
    <w:p w14:paraId="3B39B7DD">
      <w:pPr>
        <w:pStyle w:val="225"/>
        <w:rPr>
          <w:rFonts w:eastAsia="仿宋"/>
          <w:color w:val="auto"/>
          <w:highlight w:val="none"/>
        </w:rPr>
      </w:pPr>
    </w:p>
    <w:p w14:paraId="6DE701C8">
      <w:pPr>
        <w:pStyle w:val="225"/>
        <w:ind w:firstLine="880"/>
        <w:rPr>
          <w:rFonts w:eastAsia="仿宋"/>
          <w:color w:val="auto"/>
          <w:sz w:val="44"/>
          <w:szCs w:val="44"/>
          <w:highlight w:val="none"/>
        </w:rPr>
      </w:pPr>
    </w:p>
    <w:p w14:paraId="63962E03">
      <w:pPr>
        <w:pStyle w:val="225"/>
        <w:ind w:firstLine="0"/>
        <w:rPr>
          <w:rFonts w:eastAsia="仿宋"/>
          <w:color w:val="auto"/>
          <w:highlight w:val="none"/>
        </w:rPr>
      </w:pPr>
    </w:p>
    <w:p w14:paraId="1AFE27A6">
      <w:pPr>
        <w:jc w:val="center"/>
        <w:rPr>
          <w:rFonts w:eastAsia="仿宋"/>
          <w:color w:val="auto"/>
          <w:sz w:val="76"/>
          <w:szCs w:val="76"/>
          <w:highlight w:val="none"/>
        </w:rPr>
      </w:pPr>
      <w:r>
        <w:rPr>
          <w:rFonts w:eastAsia="仿宋"/>
          <w:color w:val="auto"/>
          <w:sz w:val="96"/>
          <w:szCs w:val="96"/>
          <w:highlight w:val="none"/>
        </w:rPr>
        <w:t>竞争性磋商文件</w:t>
      </w:r>
    </w:p>
    <w:p w14:paraId="3E99C50F">
      <w:pPr>
        <w:jc w:val="center"/>
        <w:rPr>
          <w:rFonts w:eastAsia="仿宋"/>
          <w:b/>
          <w:color w:val="auto"/>
          <w:sz w:val="32"/>
          <w:szCs w:val="32"/>
          <w:highlight w:val="none"/>
          <w:lang w:val="zh-CN"/>
        </w:rPr>
      </w:pPr>
    </w:p>
    <w:p w14:paraId="579F2CC0">
      <w:pPr>
        <w:spacing w:line="720" w:lineRule="auto"/>
        <w:rPr>
          <w:rFonts w:eastAsia="仿宋"/>
          <w:bCs/>
          <w:color w:val="auto"/>
          <w:sz w:val="32"/>
          <w:szCs w:val="32"/>
          <w:highlight w:val="none"/>
          <w:lang w:val="zh-CN"/>
        </w:rPr>
      </w:pPr>
    </w:p>
    <w:p w14:paraId="1A716249">
      <w:pPr>
        <w:pStyle w:val="225"/>
        <w:ind w:firstLine="640"/>
        <w:rPr>
          <w:rFonts w:eastAsia="仿宋"/>
          <w:bCs/>
          <w:color w:val="auto"/>
          <w:sz w:val="32"/>
          <w:szCs w:val="32"/>
          <w:highlight w:val="none"/>
          <w:lang w:val="zh-CN"/>
        </w:rPr>
      </w:pPr>
    </w:p>
    <w:p w14:paraId="5DDCF08F">
      <w:pPr>
        <w:rPr>
          <w:rFonts w:eastAsia="仿宋"/>
          <w:color w:val="auto"/>
          <w:highlight w:val="none"/>
          <w:lang w:val="zh-CN"/>
        </w:rPr>
      </w:pPr>
    </w:p>
    <w:p w14:paraId="07B02FC3">
      <w:pPr>
        <w:spacing w:line="480" w:lineRule="auto"/>
        <w:ind w:firstLine="602"/>
        <w:jc w:val="left"/>
        <w:rPr>
          <w:rFonts w:eastAsia="仿宋"/>
          <w:bCs/>
          <w:color w:val="auto"/>
          <w:sz w:val="30"/>
          <w:szCs w:val="30"/>
          <w:highlight w:val="none"/>
        </w:rPr>
      </w:pPr>
      <w:r>
        <w:rPr>
          <w:rFonts w:eastAsia="仿宋"/>
          <w:b/>
          <w:color w:val="auto"/>
          <w:sz w:val="30"/>
          <w:szCs w:val="30"/>
          <w:highlight w:val="none"/>
          <w:lang w:val="zh-CN"/>
        </w:rPr>
        <w:t>项目编号</w:t>
      </w:r>
      <w:r>
        <w:rPr>
          <w:rFonts w:eastAsia="仿宋"/>
          <w:bCs/>
          <w:color w:val="auto"/>
          <w:sz w:val="30"/>
          <w:szCs w:val="30"/>
          <w:highlight w:val="none"/>
          <w:lang w:val="zh-CN"/>
        </w:rPr>
        <w:t>：</w:t>
      </w:r>
      <w:r>
        <w:rPr>
          <w:rFonts w:hint="eastAsia" w:eastAsia="仿宋"/>
          <w:bCs/>
          <w:color w:val="auto"/>
          <w:sz w:val="30"/>
          <w:szCs w:val="30"/>
          <w:highlight w:val="none"/>
          <w:lang w:val="zh-CN"/>
        </w:rPr>
        <w:t>JSZC-320114-YCGC-C2026-0004</w:t>
      </w:r>
    </w:p>
    <w:p w14:paraId="6CA6CEC5">
      <w:pPr>
        <w:spacing w:line="480" w:lineRule="auto"/>
        <w:ind w:left="2102" w:hanging="1506"/>
        <w:jc w:val="left"/>
        <w:rPr>
          <w:rFonts w:hint="eastAsia" w:eastAsia="仿宋"/>
          <w:color w:val="auto"/>
          <w:sz w:val="30"/>
          <w:szCs w:val="30"/>
          <w:highlight w:val="none"/>
          <w:lang w:eastAsia="zh-CN"/>
        </w:rPr>
      </w:pPr>
      <w:r>
        <w:rPr>
          <w:rFonts w:eastAsia="仿宋"/>
          <w:b/>
          <w:bCs/>
          <w:color w:val="auto"/>
          <w:sz w:val="30"/>
          <w:szCs w:val="30"/>
          <w:highlight w:val="none"/>
        </w:rPr>
        <w:t>项目名称</w:t>
      </w:r>
      <w:r>
        <w:rPr>
          <w:rFonts w:eastAsia="仿宋"/>
          <w:color w:val="auto"/>
          <w:sz w:val="30"/>
          <w:szCs w:val="30"/>
          <w:highlight w:val="none"/>
        </w:rPr>
        <w:t>：</w:t>
      </w:r>
      <w:r>
        <w:rPr>
          <w:rFonts w:hint="eastAsia" w:eastAsia="仿宋"/>
          <w:color w:val="auto"/>
          <w:sz w:val="30"/>
          <w:szCs w:val="30"/>
          <w:highlight w:val="none"/>
          <w:lang w:eastAsia="zh-CN"/>
        </w:rPr>
        <w:t>西善桥街道第三方安全技术服务项目</w:t>
      </w:r>
    </w:p>
    <w:p w14:paraId="32ED42E5">
      <w:pPr>
        <w:spacing w:line="480" w:lineRule="auto"/>
        <w:ind w:firstLine="602"/>
        <w:jc w:val="left"/>
        <w:rPr>
          <w:rFonts w:eastAsia="仿宋"/>
          <w:color w:val="auto"/>
          <w:sz w:val="30"/>
          <w:szCs w:val="30"/>
          <w:highlight w:val="none"/>
        </w:rPr>
      </w:pPr>
      <w:r>
        <w:rPr>
          <w:rFonts w:eastAsia="仿宋"/>
          <w:b/>
          <w:bCs/>
          <w:color w:val="auto"/>
          <w:sz w:val="30"/>
          <w:szCs w:val="30"/>
          <w:highlight w:val="none"/>
        </w:rPr>
        <w:t>采 购 人</w:t>
      </w:r>
      <w:r>
        <w:rPr>
          <w:rFonts w:eastAsia="仿宋"/>
          <w:color w:val="auto"/>
          <w:sz w:val="30"/>
          <w:szCs w:val="30"/>
          <w:highlight w:val="none"/>
        </w:rPr>
        <w:t>：南京市雨花台区人民政府西善桥街道办事处</w:t>
      </w:r>
    </w:p>
    <w:p w14:paraId="01EBF8A4">
      <w:pPr>
        <w:spacing w:line="480" w:lineRule="auto"/>
        <w:ind w:firstLine="602"/>
        <w:jc w:val="left"/>
        <w:rPr>
          <w:rFonts w:eastAsia="仿宋"/>
          <w:color w:val="auto"/>
          <w:sz w:val="30"/>
          <w:szCs w:val="30"/>
          <w:highlight w:val="none"/>
        </w:rPr>
      </w:pPr>
      <w:r>
        <w:rPr>
          <w:rFonts w:eastAsia="仿宋"/>
          <w:b/>
          <w:bCs/>
          <w:color w:val="auto"/>
          <w:sz w:val="30"/>
          <w:szCs w:val="30"/>
          <w:highlight w:val="none"/>
        </w:rPr>
        <w:t>采购类别：</w:t>
      </w:r>
      <w:r>
        <w:rPr>
          <w:rFonts w:eastAsia="仿宋"/>
          <w:color w:val="auto"/>
          <w:sz w:val="30"/>
          <w:szCs w:val="30"/>
          <w:highlight w:val="none"/>
        </w:rPr>
        <w:t>服务类</w:t>
      </w:r>
    </w:p>
    <w:p w14:paraId="2EEC5C8B">
      <w:pPr>
        <w:jc w:val="center"/>
        <w:rPr>
          <w:rFonts w:eastAsia="仿宋"/>
          <w:color w:val="auto"/>
          <w:sz w:val="32"/>
          <w:highlight w:val="none"/>
        </w:rPr>
      </w:pPr>
    </w:p>
    <w:p w14:paraId="327BB9ED">
      <w:pPr>
        <w:pStyle w:val="225"/>
        <w:rPr>
          <w:rFonts w:eastAsia="仿宋"/>
          <w:color w:val="auto"/>
          <w:highlight w:val="none"/>
        </w:rPr>
      </w:pPr>
    </w:p>
    <w:p w14:paraId="40649812">
      <w:pPr>
        <w:pStyle w:val="225"/>
        <w:rPr>
          <w:rFonts w:eastAsia="仿宋"/>
          <w:color w:val="auto"/>
          <w:highlight w:val="none"/>
        </w:rPr>
      </w:pPr>
    </w:p>
    <w:p w14:paraId="4499FEDD">
      <w:pPr>
        <w:pStyle w:val="225"/>
        <w:ind w:firstLine="0"/>
        <w:rPr>
          <w:rFonts w:eastAsia="仿宋"/>
          <w:color w:val="auto"/>
          <w:highlight w:val="none"/>
        </w:rPr>
      </w:pPr>
    </w:p>
    <w:p w14:paraId="625CE95D">
      <w:pPr>
        <w:pStyle w:val="225"/>
        <w:rPr>
          <w:rFonts w:eastAsia="仿宋"/>
          <w:color w:val="auto"/>
          <w:highlight w:val="none"/>
        </w:rPr>
      </w:pPr>
    </w:p>
    <w:p w14:paraId="77D69F22">
      <w:pPr>
        <w:pStyle w:val="225"/>
        <w:ind w:firstLine="0"/>
        <w:rPr>
          <w:rFonts w:eastAsia="仿宋"/>
          <w:color w:val="auto"/>
          <w:highlight w:val="none"/>
        </w:rPr>
      </w:pPr>
    </w:p>
    <w:p w14:paraId="47C5430A">
      <w:pPr>
        <w:pStyle w:val="225"/>
        <w:rPr>
          <w:rFonts w:eastAsia="仿宋"/>
          <w:color w:val="auto"/>
          <w:highlight w:val="none"/>
        </w:rPr>
      </w:pPr>
    </w:p>
    <w:p w14:paraId="771D50DC">
      <w:pPr>
        <w:jc w:val="center"/>
        <w:rPr>
          <w:rFonts w:eastAsia="仿宋"/>
          <w:color w:val="auto"/>
          <w:sz w:val="32"/>
          <w:highlight w:val="none"/>
        </w:rPr>
      </w:pPr>
    </w:p>
    <w:p w14:paraId="3A704EAA">
      <w:pPr>
        <w:spacing w:line="360" w:lineRule="auto"/>
        <w:jc w:val="center"/>
        <w:rPr>
          <w:rFonts w:eastAsia="仿宋"/>
          <w:color w:val="auto"/>
          <w:sz w:val="44"/>
          <w:highlight w:val="none"/>
        </w:rPr>
      </w:pPr>
      <w:r>
        <w:rPr>
          <w:rFonts w:eastAsia="仿宋"/>
          <w:color w:val="auto"/>
          <w:sz w:val="44"/>
          <w:highlight w:val="none"/>
        </w:rPr>
        <w:t>源成工程咨询（江苏南京）有限责任公司</w:t>
      </w:r>
    </w:p>
    <w:p w14:paraId="24C83AEE">
      <w:pPr>
        <w:spacing w:line="360" w:lineRule="auto"/>
        <w:jc w:val="center"/>
        <w:rPr>
          <w:rFonts w:eastAsia="仿宋"/>
          <w:color w:val="auto"/>
          <w:sz w:val="44"/>
          <w:highlight w:val="none"/>
        </w:rPr>
      </w:pPr>
      <w:r>
        <w:rPr>
          <w:rFonts w:eastAsia="仿宋"/>
          <w:color w:val="auto"/>
          <w:sz w:val="44"/>
          <w:highlight w:val="none"/>
        </w:rPr>
        <w:t>二O二六年</w:t>
      </w:r>
      <w:r>
        <w:rPr>
          <w:rFonts w:hint="eastAsia" w:eastAsia="仿宋"/>
          <w:color w:val="auto"/>
          <w:sz w:val="44"/>
          <w:highlight w:val="none"/>
          <w:lang w:val="en-US" w:eastAsia="zh-CN"/>
        </w:rPr>
        <w:t>四</w:t>
      </w:r>
      <w:r>
        <w:rPr>
          <w:rFonts w:eastAsia="仿宋"/>
          <w:color w:val="auto"/>
          <w:sz w:val="44"/>
          <w:highlight w:val="none"/>
        </w:rPr>
        <w:t>月</w:t>
      </w:r>
    </w:p>
    <w:p w14:paraId="782CECDD">
      <w:pPr>
        <w:spacing w:line="360" w:lineRule="auto"/>
        <w:jc w:val="center"/>
        <w:rPr>
          <w:rFonts w:eastAsia="仿宋"/>
          <w:b/>
          <w:color w:val="auto"/>
          <w:sz w:val="36"/>
          <w:szCs w:val="36"/>
          <w:highlight w:val="none"/>
        </w:rPr>
        <w:sectPr>
          <w:headerReference r:id="rId5" w:type="first"/>
          <w:headerReference r:id="rId3" w:type="default"/>
          <w:footerReference r:id="rId6" w:type="default"/>
          <w:headerReference r:id="rId4" w:type="even"/>
          <w:footerReference r:id="rId7" w:type="even"/>
          <w:pgSz w:w="11906" w:h="16838"/>
          <w:pgMar w:top="1417" w:right="1757" w:bottom="1417" w:left="1757" w:header="851" w:footer="992" w:gutter="0"/>
          <w:cols w:space="720" w:num="1"/>
          <w:titlePg/>
          <w:docGrid w:linePitch="360" w:charSpace="0"/>
        </w:sectPr>
      </w:pPr>
    </w:p>
    <w:p w14:paraId="6F245314">
      <w:pPr>
        <w:jc w:val="center"/>
        <w:rPr>
          <w:rFonts w:eastAsia="仿宋"/>
          <w:b/>
          <w:color w:val="auto"/>
          <w:sz w:val="36"/>
          <w:szCs w:val="36"/>
          <w:highlight w:val="none"/>
        </w:rPr>
      </w:pPr>
      <w:r>
        <w:rPr>
          <w:rFonts w:eastAsia="仿宋"/>
          <w:b/>
          <w:color w:val="auto"/>
          <w:sz w:val="36"/>
          <w:szCs w:val="36"/>
          <w:highlight w:val="none"/>
        </w:rPr>
        <w:t>目  录</w:t>
      </w:r>
    </w:p>
    <w:p w14:paraId="704D3764">
      <w:pPr>
        <w:jc w:val="center"/>
        <w:rPr>
          <w:rFonts w:eastAsia="仿宋"/>
          <w:b/>
          <w:color w:val="auto"/>
          <w:sz w:val="36"/>
          <w:szCs w:val="36"/>
          <w:highlight w:val="none"/>
        </w:rPr>
      </w:pPr>
    </w:p>
    <w:p w14:paraId="11A90782">
      <w:pPr>
        <w:pStyle w:val="40"/>
        <w:tabs>
          <w:tab w:val="right" w:leader="dot" w:pos="8392"/>
        </w:tabs>
        <w:spacing w:line="360" w:lineRule="auto"/>
        <w:rPr>
          <w:rFonts w:eastAsia="仿宋"/>
          <w:color w:val="auto"/>
          <w:sz w:val="24"/>
          <w:szCs w:val="24"/>
          <w:highlight w:val="none"/>
        </w:rPr>
      </w:pPr>
      <w:r>
        <w:rPr>
          <w:rFonts w:eastAsia="仿宋"/>
          <w:b w:val="0"/>
          <w:bCs/>
          <w:color w:val="auto"/>
          <w:sz w:val="24"/>
          <w:szCs w:val="24"/>
          <w:highlight w:val="none"/>
        </w:rPr>
        <w:fldChar w:fldCharType="begin"/>
      </w:r>
      <w:r>
        <w:rPr>
          <w:rFonts w:eastAsia="仿宋"/>
          <w:b w:val="0"/>
          <w:bCs/>
          <w:color w:val="auto"/>
          <w:sz w:val="24"/>
          <w:szCs w:val="24"/>
          <w:highlight w:val="none"/>
        </w:rPr>
        <w:instrText xml:space="preserve"> TOC \o "1-3" \h \z \u </w:instrText>
      </w:r>
      <w:r>
        <w:rPr>
          <w:rFonts w:eastAsia="仿宋"/>
          <w:b w:val="0"/>
          <w:bCs/>
          <w:color w:val="auto"/>
          <w:sz w:val="24"/>
          <w:szCs w:val="24"/>
          <w:highlight w:val="none"/>
        </w:rPr>
        <w:fldChar w:fldCharType="separate"/>
      </w:r>
      <w:r>
        <w:rPr>
          <w:color w:val="auto"/>
          <w:highlight w:val="none"/>
        </w:rPr>
        <w:fldChar w:fldCharType="begin"/>
      </w:r>
      <w:r>
        <w:rPr>
          <w:color w:val="auto"/>
          <w:highlight w:val="none"/>
        </w:rPr>
        <w:instrText xml:space="preserve"> HYPERLINK \l "_Toc30728" </w:instrText>
      </w:r>
      <w:r>
        <w:rPr>
          <w:color w:val="auto"/>
          <w:highlight w:val="none"/>
        </w:rPr>
        <w:fldChar w:fldCharType="separate"/>
      </w:r>
      <w:r>
        <w:rPr>
          <w:rFonts w:eastAsia="仿宋"/>
          <w:color w:val="auto"/>
          <w:spacing w:val="-10"/>
          <w:sz w:val="24"/>
          <w:szCs w:val="24"/>
          <w:highlight w:val="none"/>
        </w:rPr>
        <w:t>第一章 竞争性磋商邀请</w:t>
      </w:r>
      <w:r>
        <w:rPr>
          <w:rFonts w:eastAsia="仿宋"/>
          <w:color w:val="auto"/>
          <w:sz w:val="24"/>
          <w:szCs w:val="24"/>
          <w:highlight w:val="none"/>
        </w:rPr>
        <w:tab/>
      </w:r>
      <w:r>
        <w:rPr>
          <w:rFonts w:eastAsia="仿宋"/>
          <w:color w:val="auto"/>
          <w:sz w:val="24"/>
          <w:szCs w:val="24"/>
          <w:highlight w:val="none"/>
        </w:rPr>
        <w:fldChar w:fldCharType="begin"/>
      </w:r>
      <w:r>
        <w:rPr>
          <w:rFonts w:eastAsia="仿宋"/>
          <w:color w:val="auto"/>
          <w:sz w:val="24"/>
          <w:szCs w:val="24"/>
          <w:highlight w:val="none"/>
        </w:rPr>
        <w:instrText xml:space="preserve"> PAGEREF _Toc30728 \h </w:instrText>
      </w:r>
      <w:r>
        <w:rPr>
          <w:rFonts w:eastAsia="仿宋"/>
          <w:color w:val="auto"/>
          <w:sz w:val="24"/>
          <w:szCs w:val="24"/>
          <w:highlight w:val="none"/>
        </w:rPr>
        <w:fldChar w:fldCharType="separate"/>
      </w:r>
      <w:r>
        <w:rPr>
          <w:rFonts w:eastAsia="仿宋"/>
          <w:color w:val="auto"/>
          <w:sz w:val="24"/>
          <w:szCs w:val="24"/>
          <w:highlight w:val="none"/>
        </w:rPr>
        <w:t>3</w:t>
      </w:r>
      <w:r>
        <w:rPr>
          <w:rFonts w:eastAsia="仿宋"/>
          <w:color w:val="auto"/>
          <w:sz w:val="24"/>
          <w:szCs w:val="24"/>
          <w:highlight w:val="none"/>
        </w:rPr>
        <w:fldChar w:fldCharType="end"/>
      </w:r>
      <w:r>
        <w:rPr>
          <w:rFonts w:eastAsia="仿宋"/>
          <w:color w:val="auto"/>
          <w:sz w:val="24"/>
          <w:szCs w:val="24"/>
          <w:highlight w:val="none"/>
        </w:rPr>
        <w:fldChar w:fldCharType="end"/>
      </w:r>
    </w:p>
    <w:p w14:paraId="212CA096">
      <w:pPr>
        <w:pStyle w:val="40"/>
        <w:tabs>
          <w:tab w:val="right" w:leader="dot" w:pos="8392"/>
        </w:tabs>
        <w:spacing w:line="360" w:lineRule="auto"/>
        <w:rPr>
          <w:rFonts w:eastAsia="仿宋"/>
          <w:color w:val="auto"/>
          <w:sz w:val="24"/>
          <w:szCs w:val="24"/>
          <w:highlight w:val="none"/>
        </w:rPr>
      </w:pPr>
      <w:r>
        <w:rPr>
          <w:color w:val="auto"/>
          <w:highlight w:val="none"/>
        </w:rPr>
        <w:fldChar w:fldCharType="begin"/>
      </w:r>
      <w:r>
        <w:rPr>
          <w:color w:val="auto"/>
          <w:highlight w:val="none"/>
        </w:rPr>
        <w:instrText xml:space="preserve"> HYPERLINK \l "_Toc30269" </w:instrText>
      </w:r>
      <w:r>
        <w:rPr>
          <w:color w:val="auto"/>
          <w:highlight w:val="none"/>
        </w:rPr>
        <w:fldChar w:fldCharType="separate"/>
      </w:r>
      <w:r>
        <w:rPr>
          <w:rFonts w:eastAsia="仿宋"/>
          <w:color w:val="auto"/>
          <w:spacing w:val="-10"/>
          <w:sz w:val="24"/>
          <w:szCs w:val="24"/>
          <w:highlight w:val="none"/>
        </w:rPr>
        <w:t>第二章 竞争性磋商须知</w:t>
      </w:r>
      <w:r>
        <w:rPr>
          <w:rFonts w:eastAsia="仿宋"/>
          <w:color w:val="auto"/>
          <w:sz w:val="24"/>
          <w:szCs w:val="24"/>
          <w:highlight w:val="none"/>
        </w:rPr>
        <w:tab/>
      </w:r>
      <w:r>
        <w:rPr>
          <w:rFonts w:eastAsia="仿宋"/>
          <w:color w:val="auto"/>
          <w:sz w:val="24"/>
          <w:szCs w:val="24"/>
          <w:highlight w:val="none"/>
        </w:rPr>
        <w:fldChar w:fldCharType="begin"/>
      </w:r>
      <w:r>
        <w:rPr>
          <w:rFonts w:eastAsia="仿宋"/>
          <w:color w:val="auto"/>
          <w:sz w:val="24"/>
          <w:szCs w:val="24"/>
          <w:highlight w:val="none"/>
        </w:rPr>
        <w:instrText xml:space="preserve"> PAGEREF _Toc30269 \h </w:instrText>
      </w:r>
      <w:r>
        <w:rPr>
          <w:rFonts w:eastAsia="仿宋"/>
          <w:color w:val="auto"/>
          <w:sz w:val="24"/>
          <w:szCs w:val="24"/>
          <w:highlight w:val="none"/>
        </w:rPr>
        <w:fldChar w:fldCharType="separate"/>
      </w:r>
      <w:r>
        <w:rPr>
          <w:rFonts w:eastAsia="仿宋"/>
          <w:color w:val="auto"/>
          <w:sz w:val="24"/>
          <w:szCs w:val="24"/>
          <w:highlight w:val="none"/>
        </w:rPr>
        <w:t>8</w:t>
      </w:r>
      <w:r>
        <w:rPr>
          <w:rFonts w:eastAsia="仿宋"/>
          <w:color w:val="auto"/>
          <w:sz w:val="24"/>
          <w:szCs w:val="24"/>
          <w:highlight w:val="none"/>
        </w:rPr>
        <w:fldChar w:fldCharType="end"/>
      </w:r>
      <w:r>
        <w:rPr>
          <w:rFonts w:eastAsia="仿宋"/>
          <w:color w:val="auto"/>
          <w:sz w:val="24"/>
          <w:szCs w:val="24"/>
          <w:highlight w:val="none"/>
        </w:rPr>
        <w:fldChar w:fldCharType="end"/>
      </w:r>
    </w:p>
    <w:p w14:paraId="05AFC91B">
      <w:pPr>
        <w:pStyle w:val="40"/>
        <w:tabs>
          <w:tab w:val="right" w:leader="dot" w:pos="8392"/>
        </w:tabs>
        <w:spacing w:line="360" w:lineRule="auto"/>
        <w:rPr>
          <w:rFonts w:eastAsia="仿宋"/>
          <w:color w:val="auto"/>
          <w:sz w:val="24"/>
          <w:szCs w:val="24"/>
          <w:highlight w:val="none"/>
        </w:rPr>
      </w:pPr>
      <w:r>
        <w:rPr>
          <w:color w:val="auto"/>
          <w:highlight w:val="none"/>
        </w:rPr>
        <w:fldChar w:fldCharType="begin"/>
      </w:r>
      <w:r>
        <w:rPr>
          <w:color w:val="auto"/>
          <w:highlight w:val="none"/>
        </w:rPr>
        <w:instrText xml:space="preserve"> HYPERLINK \l "_Toc18214" </w:instrText>
      </w:r>
      <w:r>
        <w:rPr>
          <w:color w:val="auto"/>
          <w:highlight w:val="none"/>
        </w:rPr>
        <w:fldChar w:fldCharType="separate"/>
      </w:r>
      <w:r>
        <w:rPr>
          <w:rFonts w:eastAsia="仿宋"/>
          <w:color w:val="auto"/>
          <w:spacing w:val="-10"/>
          <w:sz w:val="24"/>
          <w:szCs w:val="24"/>
          <w:highlight w:val="none"/>
        </w:rPr>
        <w:t>第三章 评审标准</w:t>
      </w:r>
      <w:r>
        <w:rPr>
          <w:rFonts w:eastAsia="仿宋"/>
          <w:color w:val="auto"/>
          <w:sz w:val="24"/>
          <w:szCs w:val="24"/>
          <w:highlight w:val="none"/>
        </w:rPr>
        <w:tab/>
      </w:r>
      <w:r>
        <w:rPr>
          <w:rFonts w:eastAsia="仿宋"/>
          <w:color w:val="auto"/>
          <w:sz w:val="24"/>
          <w:szCs w:val="24"/>
          <w:highlight w:val="none"/>
        </w:rPr>
        <w:fldChar w:fldCharType="begin"/>
      </w:r>
      <w:r>
        <w:rPr>
          <w:rFonts w:eastAsia="仿宋"/>
          <w:color w:val="auto"/>
          <w:sz w:val="24"/>
          <w:szCs w:val="24"/>
          <w:highlight w:val="none"/>
        </w:rPr>
        <w:instrText xml:space="preserve"> PAGEREF _Toc18214 \h </w:instrText>
      </w:r>
      <w:r>
        <w:rPr>
          <w:rFonts w:eastAsia="仿宋"/>
          <w:color w:val="auto"/>
          <w:sz w:val="24"/>
          <w:szCs w:val="24"/>
          <w:highlight w:val="none"/>
        </w:rPr>
        <w:fldChar w:fldCharType="separate"/>
      </w:r>
      <w:r>
        <w:rPr>
          <w:rFonts w:eastAsia="仿宋"/>
          <w:color w:val="auto"/>
          <w:sz w:val="24"/>
          <w:szCs w:val="24"/>
          <w:highlight w:val="none"/>
        </w:rPr>
        <w:t>22</w:t>
      </w:r>
      <w:r>
        <w:rPr>
          <w:rFonts w:eastAsia="仿宋"/>
          <w:color w:val="auto"/>
          <w:sz w:val="24"/>
          <w:szCs w:val="24"/>
          <w:highlight w:val="none"/>
        </w:rPr>
        <w:fldChar w:fldCharType="end"/>
      </w:r>
      <w:r>
        <w:rPr>
          <w:rFonts w:eastAsia="仿宋"/>
          <w:color w:val="auto"/>
          <w:sz w:val="24"/>
          <w:szCs w:val="24"/>
          <w:highlight w:val="none"/>
        </w:rPr>
        <w:fldChar w:fldCharType="end"/>
      </w:r>
    </w:p>
    <w:p w14:paraId="7557F14E">
      <w:pPr>
        <w:pStyle w:val="40"/>
        <w:tabs>
          <w:tab w:val="right" w:leader="dot" w:pos="8392"/>
        </w:tabs>
        <w:spacing w:line="360" w:lineRule="auto"/>
        <w:rPr>
          <w:rFonts w:eastAsia="仿宋"/>
          <w:color w:val="auto"/>
          <w:sz w:val="24"/>
          <w:szCs w:val="24"/>
          <w:highlight w:val="none"/>
        </w:rPr>
      </w:pPr>
      <w:r>
        <w:rPr>
          <w:color w:val="auto"/>
          <w:highlight w:val="none"/>
        </w:rPr>
        <w:fldChar w:fldCharType="begin"/>
      </w:r>
      <w:r>
        <w:rPr>
          <w:color w:val="auto"/>
          <w:highlight w:val="none"/>
        </w:rPr>
        <w:instrText xml:space="preserve"> HYPERLINK \l "_Toc1218" </w:instrText>
      </w:r>
      <w:r>
        <w:rPr>
          <w:color w:val="auto"/>
          <w:highlight w:val="none"/>
        </w:rPr>
        <w:fldChar w:fldCharType="separate"/>
      </w:r>
      <w:r>
        <w:rPr>
          <w:rFonts w:eastAsia="仿宋"/>
          <w:color w:val="auto"/>
          <w:spacing w:val="-10"/>
          <w:sz w:val="24"/>
          <w:szCs w:val="24"/>
          <w:highlight w:val="none"/>
          <w:lang w:val="zh-CN"/>
        </w:rPr>
        <w:t xml:space="preserve">第四章 </w:t>
      </w:r>
      <w:r>
        <w:rPr>
          <w:rFonts w:eastAsia="仿宋"/>
          <w:color w:val="auto"/>
          <w:spacing w:val="-10"/>
          <w:sz w:val="24"/>
          <w:szCs w:val="24"/>
          <w:highlight w:val="none"/>
        </w:rPr>
        <w:t>采购需求</w:t>
      </w:r>
      <w:r>
        <w:rPr>
          <w:rFonts w:eastAsia="仿宋"/>
          <w:color w:val="auto"/>
          <w:sz w:val="24"/>
          <w:szCs w:val="24"/>
          <w:highlight w:val="none"/>
        </w:rPr>
        <w:tab/>
      </w:r>
      <w:r>
        <w:rPr>
          <w:rFonts w:eastAsia="仿宋"/>
          <w:color w:val="auto"/>
          <w:sz w:val="24"/>
          <w:szCs w:val="24"/>
          <w:highlight w:val="none"/>
        </w:rPr>
        <w:fldChar w:fldCharType="begin"/>
      </w:r>
      <w:r>
        <w:rPr>
          <w:rFonts w:eastAsia="仿宋"/>
          <w:color w:val="auto"/>
          <w:sz w:val="24"/>
          <w:szCs w:val="24"/>
          <w:highlight w:val="none"/>
        </w:rPr>
        <w:instrText xml:space="preserve"> PAGEREF _Toc1218 \h </w:instrText>
      </w:r>
      <w:r>
        <w:rPr>
          <w:rFonts w:eastAsia="仿宋"/>
          <w:color w:val="auto"/>
          <w:sz w:val="24"/>
          <w:szCs w:val="24"/>
          <w:highlight w:val="none"/>
        </w:rPr>
        <w:fldChar w:fldCharType="separate"/>
      </w:r>
      <w:r>
        <w:rPr>
          <w:rFonts w:eastAsia="仿宋"/>
          <w:color w:val="auto"/>
          <w:sz w:val="24"/>
          <w:szCs w:val="24"/>
          <w:highlight w:val="none"/>
        </w:rPr>
        <w:t>26</w:t>
      </w:r>
      <w:r>
        <w:rPr>
          <w:rFonts w:eastAsia="仿宋"/>
          <w:color w:val="auto"/>
          <w:sz w:val="24"/>
          <w:szCs w:val="24"/>
          <w:highlight w:val="none"/>
        </w:rPr>
        <w:fldChar w:fldCharType="end"/>
      </w:r>
      <w:r>
        <w:rPr>
          <w:rFonts w:eastAsia="仿宋"/>
          <w:color w:val="auto"/>
          <w:sz w:val="24"/>
          <w:szCs w:val="24"/>
          <w:highlight w:val="none"/>
        </w:rPr>
        <w:fldChar w:fldCharType="end"/>
      </w:r>
    </w:p>
    <w:p w14:paraId="2765267A">
      <w:pPr>
        <w:pStyle w:val="40"/>
        <w:tabs>
          <w:tab w:val="right" w:leader="dot" w:pos="8392"/>
        </w:tabs>
        <w:spacing w:line="360" w:lineRule="auto"/>
        <w:rPr>
          <w:rFonts w:eastAsia="仿宋"/>
          <w:color w:val="auto"/>
          <w:sz w:val="24"/>
          <w:szCs w:val="24"/>
          <w:highlight w:val="none"/>
        </w:rPr>
      </w:pPr>
      <w:r>
        <w:rPr>
          <w:color w:val="auto"/>
          <w:highlight w:val="none"/>
        </w:rPr>
        <w:fldChar w:fldCharType="begin"/>
      </w:r>
      <w:r>
        <w:rPr>
          <w:color w:val="auto"/>
          <w:highlight w:val="none"/>
        </w:rPr>
        <w:instrText xml:space="preserve"> HYPERLINK \l "_Toc16917" </w:instrText>
      </w:r>
      <w:r>
        <w:rPr>
          <w:color w:val="auto"/>
          <w:highlight w:val="none"/>
        </w:rPr>
        <w:fldChar w:fldCharType="separate"/>
      </w:r>
      <w:r>
        <w:rPr>
          <w:rFonts w:eastAsia="仿宋"/>
          <w:color w:val="auto"/>
          <w:sz w:val="24"/>
          <w:szCs w:val="24"/>
          <w:highlight w:val="none"/>
        </w:rPr>
        <w:t>第五章 合同草案条款</w:t>
      </w:r>
      <w:r>
        <w:rPr>
          <w:rFonts w:eastAsia="仿宋"/>
          <w:color w:val="auto"/>
          <w:sz w:val="24"/>
          <w:szCs w:val="24"/>
          <w:highlight w:val="none"/>
        </w:rPr>
        <w:tab/>
      </w:r>
      <w:r>
        <w:rPr>
          <w:rFonts w:eastAsia="仿宋"/>
          <w:color w:val="auto"/>
          <w:sz w:val="24"/>
          <w:szCs w:val="24"/>
          <w:highlight w:val="none"/>
        </w:rPr>
        <w:fldChar w:fldCharType="begin"/>
      </w:r>
      <w:r>
        <w:rPr>
          <w:rFonts w:eastAsia="仿宋"/>
          <w:color w:val="auto"/>
          <w:sz w:val="24"/>
          <w:szCs w:val="24"/>
          <w:highlight w:val="none"/>
        </w:rPr>
        <w:instrText xml:space="preserve"> PAGEREF _Toc16917 \h </w:instrText>
      </w:r>
      <w:r>
        <w:rPr>
          <w:rFonts w:eastAsia="仿宋"/>
          <w:color w:val="auto"/>
          <w:sz w:val="24"/>
          <w:szCs w:val="24"/>
          <w:highlight w:val="none"/>
        </w:rPr>
        <w:fldChar w:fldCharType="separate"/>
      </w:r>
      <w:r>
        <w:rPr>
          <w:rFonts w:eastAsia="仿宋"/>
          <w:color w:val="auto"/>
          <w:sz w:val="24"/>
          <w:szCs w:val="24"/>
          <w:highlight w:val="none"/>
        </w:rPr>
        <w:t>30</w:t>
      </w:r>
      <w:r>
        <w:rPr>
          <w:rFonts w:eastAsia="仿宋"/>
          <w:color w:val="auto"/>
          <w:sz w:val="24"/>
          <w:szCs w:val="24"/>
          <w:highlight w:val="none"/>
        </w:rPr>
        <w:fldChar w:fldCharType="end"/>
      </w:r>
      <w:r>
        <w:rPr>
          <w:rFonts w:eastAsia="仿宋"/>
          <w:color w:val="auto"/>
          <w:sz w:val="24"/>
          <w:szCs w:val="24"/>
          <w:highlight w:val="none"/>
        </w:rPr>
        <w:fldChar w:fldCharType="end"/>
      </w:r>
    </w:p>
    <w:p w14:paraId="18131290">
      <w:pPr>
        <w:pStyle w:val="40"/>
        <w:tabs>
          <w:tab w:val="right" w:leader="dot" w:pos="8392"/>
        </w:tabs>
        <w:spacing w:line="360" w:lineRule="auto"/>
        <w:rPr>
          <w:rFonts w:eastAsia="仿宋"/>
          <w:color w:val="auto"/>
          <w:sz w:val="24"/>
          <w:szCs w:val="24"/>
          <w:highlight w:val="none"/>
        </w:rPr>
      </w:pPr>
      <w:r>
        <w:rPr>
          <w:color w:val="auto"/>
          <w:highlight w:val="none"/>
        </w:rPr>
        <w:fldChar w:fldCharType="begin"/>
      </w:r>
      <w:r>
        <w:rPr>
          <w:color w:val="auto"/>
          <w:highlight w:val="none"/>
        </w:rPr>
        <w:instrText xml:space="preserve"> HYPERLINK \l "_Toc21013" </w:instrText>
      </w:r>
      <w:r>
        <w:rPr>
          <w:color w:val="auto"/>
          <w:highlight w:val="none"/>
        </w:rPr>
        <w:fldChar w:fldCharType="separate"/>
      </w:r>
      <w:r>
        <w:rPr>
          <w:rFonts w:eastAsia="仿宋"/>
          <w:bCs/>
          <w:color w:val="auto"/>
          <w:sz w:val="24"/>
          <w:szCs w:val="24"/>
          <w:highlight w:val="none"/>
        </w:rPr>
        <w:t>第六章 响应文件格式及附件</w:t>
      </w:r>
      <w:r>
        <w:rPr>
          <w:rFonts w:eastAsia="仿宋"/>
          <w:color w:val="auto"/>
          <w:sz w:val="24"/>
          <w:szCs w:val="24"/>
          <w:highlight w:val="none"/>
        </w:rPr>
        <w:tab/>
      </w:r>
      <w:r>
        <w:rPr>
          <w:rFonts w:eastAsia="仿宋"/>
          <w:color w:val="auto"/>
          <w:sz w:val="24"/>
          <w:szCs w:val="24"/>
          <w:highlight w:val="none"/>
        </w:rPr>
        <w:fldChar w:fldCharType="begin"/>
      </w:r>
      <w:r>
        <w:rPr>
          <w:rFonts w:eastAsia="仿宋"/>
          <w:color w:val="auto"/>
          <w:sz w:val="24"/>
          <w:szCs w:val="24"/>
          <w:highlight w:val="none"/>
        </w:rPr>
        <w:instrText xml:space="preserve"> PAGEREF _Toc21013 \h </w:instrText>
      </w:r>
      <w:r>
        <w:rPr>
          <w:rFonts w:eastAsia="仿宋"/>
          <w:color w:val="auto"/>
          <w:sz w:val="24"/>
          <w:szCs w:val="24"/>
          <w:highlight w:val="none"/>
        </w:rPr>
        <w:fldChar w:fldCharType="separate"/>
      </w:r>
      <w:r>
        <w:rPr>
          <w:rFonts w:eastAsia="仿宋"/>
          <w:color w:val="auto"/>
          <w:sz w:val="24"/>
          <w:szCs w:val="24"/>
          <w:highlight w:val="none"/>
        </w:rPr>
        <w:t>38</w:t>
      </w:r>
      <w:r>
        <w:rPr>
          <w:rFonts w:eastAsia="仿宋"/>
          <w:color w:val="auto"/>
          <w:sz w:val="24"/>
          <w:szCs w:val="24"/>
          <w:highlight w:val="none"/>
        </w:rPr>
        <w:fldChar w:fldCharType="end"/>
      </w:r>
      <w:r>
        <w:rPr>
          <w:rFonts w:eastAsia="仿宋"/>
          <w:color w:val="auto"/>
          <w:sz w:val="24"/>
          <w:szCs w:val="24"/>
          <w:highlight w:val="none"/>
        </w:rPr>
        <w:fldChar w:fldCharType="end"/>
      </w:r>
    </w:p>
    <w:p w14:paraId="303B7815">
      <w:pPr>
        <w:pStyle w:val="51"/>
        <w:tabs>
          <w:tab w:val="right" w:leader="dot" w:pos="8392"/>
        </w:tabs>
        <w:spacing w:line="360" w:lineRule="auto"/>
        <w:rPr>
          <w:rFonts w:eastAsia="仿宋"/>
          <w:b/>
          <w:bCs/>
          <w:color w:val="auto"/>
          <w:sz w:val="24"/>
          <w:szCs w:val="24"/>
          <w:highlight w:val="none"/>
        </w:rPr>
      </w:pPr>
      <w:r>
        <w:rPr>
          <w:color w:val="auto"/>
          <w:highlight w:val="none"/>
        </w:rPr>
        <w:fldChar w:fldCharType="begin"/>
      </w:r>
      <w:r>
        <w:rPr>
          <w:color w:val="auto"/>
          <w:highlight w:val="none"/>
        </w:rPr>
        <w:instrText xml:space="preserve"> HYPERLINK \l "_Toc2781" </w:instrText>
      </w:r>
      <w:r>
        <w:rPr>
          <w:color w:val="auto"/>
          <w:highlight w:val="none"/>
        </w:rPr>
        <w:fldChar w:fldCharType="separate"/>
      </w:r>
      <w:r>
        <w:rPr>
          <w:rFonts w:eastAsia="仿宋"/>
          <w:b/>
          <w:bCs/>
          <w:color w:val="auto"/>
          <w:sz w:val="24"/>
          <w:szCs w:val="24"/>
          <w:highlight w:val="none"/>
        </w:rPr>
        <w:t>一、基本目录</w:t>
      </w:r>
      <w:r>
        <w:rPr>
          <w:rFonts w:eastAsia="仿宋"/>
          <w:b/>
          <w:bCs/>
          <w:color w:val="auto"/>
          <w:sz w:val="24"/>
          <w:szCs w:val="24"/>
          <w:highlight w:val="none"/>
        </w:rPr>
        <w:tab/>
      </w:r>
      <w:r>
        <w:rPr>
          <w:rFonts w:eastAsia="仿宋"/>
          <w:b/>
          <w:bCs/>
          <w:color w:val="auto"/>
          <w:sz w:val="24"/>
          <w:szCs w:val="24"/>
          <w:highlight w:val="none"/>
        </w:rPr>
        <w:fldChar w:fldCharType="begin"/>
      </w:r>
      <w:r>
        <w:rPr>
          <w:rFonts w:eastAsia="仿宋"/>
          <w:b/>
          <w:bCs/>
          <w:color w:val="auto"/>
          <w:sz w:val="24"/>
          <w:szCs w:val="24"/>
          <w:highlight w:val="none"/>
        </w:rPr>
        <w:instrText xml:space="preserve"> PAGEREF _Toc2781 \h </w:instrText>
      </w:r>
      <w:r>
        <w:rPr>
          <w:rFonts w:eastAsia="仿宋"/>
          <w:b/>
          <w:bCs/>
          <w:color w:val="auto"/>
          <w:sz w:val="24"/>
          <w:szCs w:val="24"/>
          <w:highlight w:val="none"/>
        </w:rPr>
        <w:fldChar w:fldCharType="separate"/>
      </w:r>
      <w:r>
        <w:rPr>
          <w:rFonts w:eastAsia="仿宋"/>
          <w:b/>
          <w:bCs/>
          <w:color w:val="auto"/>
          <w:sz w:val="24"/>
          <w:szCs w:val="24"/>
          <w:highlight w:val="none"/>
        </w:rPr>
        <w:t>39</w:t>
      </w:r>
      <w:r>
        <w:rPr>
          <w:rFonts w:eastAsia="仿宋"/>
          <w:b/>
          <w:bCs/>
          <w:color w:val="auto"/>
          <w:sz w:val="24"/>
          <w:szCs w:val="24"/>
          <w:highlight w:val="none"/>
        </w:rPr>
        <w:fldChar w:fldCharType="end"/>
      </w:r>
      <w:r>
        <w:rPr>
          <w:rFonts w:eastAsia="仿宋"/>
          <w:b/>
          <w:bCs/>
          <w:color w:val="auto"/>
          <w:sz w:val="24"/>
          <w:szCs w:val="24"/>
          <w:highlight w:val="none"/>
        </w:rPr>
        <w:fldChar w:fldCharType="end"/>
      </w:r>
    </w:p>
    <w:p w14:paraId="78E3386B">
      <w:pPr>
        <w:pStyle w:val="28"/>
        <w:tabs>
          <w:tab w:val="right" w:leader="dot" w:pos="8392"/>
        </w:tabs>
        <w:spacing w:line="360" w:lineRule="auto"/>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"_Toc9249" </w:instrText>
      </w:r>
      <w:r>
        <w:rPr>
          <w:color w:val="auto"/>
          <w:highlight w:val="none"/>
        </w:rPr>
        <w:fldChar w:fldCharType="separate"/>
      </w:r>
      <w:r>
        <w:rPr>
          <w:rFonts w:eastAsia="仿宋"/>
          <w:i w:val="0"/>
          <w:color w:val="auto"/>
          <w:sz w:val="24"/>
          <w:szCs w:val="24"/>
          <w:highlight w:val="none"/>
        </w:rPr>
        <w:t>1、磋商报价表</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_Toc9249 \h </w:instrText>
      </w:r>
      <w:r>
        <w:rPr>
          <w:rFonts w:eastAsia="仿宋"/>
          <w:i w:val="0"/>
          <w:color w:val="auto"/>
          <w:sz w:val="24"/>
          <w:szCs w:val="24"/>
          <w:highlight w:val="none"/>
        </w:rPr>
        <w:fldChar w:fldCharType="separate"/>
      </w:r>
      <w:r>
        <w:rPr>
          <w:rFonts w:eastAsia="仿宋"/>
          <w:i w:val="0"/>
          <w:color w:val="auto"/>
          <w:sz w:val="24"/>
          <w:szCs w:val="24"/>
          <w:highlight w:val="none"/>
        </w:rPr>
        <w:t>39</w:t>
      </w:r>
      <w:r>
        <w:rPr>
          <w:rFonts w:eastAsia="仿宋"/>
          <w:i w:val="0"/>
          <w:color w:val="auto"/>
          <w:sz w:val="24"/>
          <w:szCs w:val="24"/>
          <w:highlight w:val="none"/>
        </w:rPr>
        <w:fldChar w:fldCharType="end"/>
      </w:r>
      <w:r>
        <w:rPr>
          <w:rFonts w:eastAsia="仿宋"/>
          <w:i w:val="0"/>
          <w:color w:val="auto"/>
          <w:sz w:val="24"/>
          <w:szCs w:val="24"/>
          <w:highlight w:val="none"/>
        </w:rPr>
        <w:fldChar w:fldCharType="end"/>
      </w:r>
    </w:p>
    <w:p w14:paraId="74C91EF1">
      <w:pPr>
        <w:pStyle w:val="28"/>
        <w:tabs>
          <w:tab w:val="right" w:leader="dot" w:pos="8392"/>
        </w:tabs>
        <w:spacing w:line="360" w:lineRule="auto"/>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"_Toc21424" </w:instrText>
      </w:r>
      <w:r>
        <w:rPr>
          <w:color w:val="auto"/>
          <w:highlight w:val="none"/>
        </w:rPr>
        <w:fldChar w:fldCharType="separate"/>
      </w:r>
      <w:r>
        <w:rPr>
          <w:rFonts w:eastAsia="仿宋"/>
          <w:i w:val="0"/>
          <w:color w:val="auto"/>
          <w:sz w:val="24"/>
          <w:szCs w:val="24"/>
          <w:highlight w:val="none"/>
        </w:rPr>
        <w:t>2、竞争性磋商申请及声明</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_Toc21424 \h </w:instrText>
      </w:r>
      <w:r>
        <w:rPr>
          <w:rFonts w:eastAsia="仿宋"/>
          <w:i w:val="0"/>
          <w:color w:val="auto"/>
          <w:sz w:val="24"/>
          <w:szCs w:val="24"/>
          <w:highlight w:val="none"/>
        </w:rPr>
        <w:fldChar w:fldCharType="separate"/>
      </w:r>
      <w:r>
        <w:rPr>
          <w:rFonts w:eastAsia="仿宋"/>
          <w:i w:val="0"/>
          <w:color w:val="auto"/>
          <w:sz w:val="24"/>
          <w:szCs w:val="24"/>
          <w:highlight w:val="none"/>
        </w:rPr>
        <w:t>40</w:t>
      </w:r>
      <w:r>
        <w:rPr>
          <w:rFonts w:eastAsia="仿宋"/>
          <w:i w:val="0"/>
          <w:color w:val="auto"/>
          <w:sz w:val="24"/>
          <w:szCs w:val="24"/>
          <w:highlight w:val="none"/>
        </w:rPr>
        <w:fldChar w:fldCharType="end"/>
      </w:r>
      <w:r>
        <w:rPr>
          <w:rFonts w:eastAsia="仿宋"/>
          <w:i w:val="0"/>
          <w:color w:val="auto"/>
          <w:sz w:val="24"/>
          <w:szCs w:val="24"/>
          <w:highlight w:val="none"/>
        </w:rPr>
        <w:fldChar w:fldCharType="end"/>
      </w:r>
    </w:p>
    <w:p w14:paraId="32FCB317">
      <w:pPr>
        <w:pStyle w:val="28"/>
        <w:tabs>
          <w:tab w:val="right" w:leader="dot" w:pos="8392"/>
        </w:tabs>
        <w:spacing w:line="360" w:lineRule="auto"/>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"_Toc16478" </w:instrText>
      </w:r>
      <w:r>
        <w:rPr>
          <w:color w:val="auto"/>
          <w:highlight w:val="none"/>
        </w:rPr>
        <w:fldChar w:fldCharType="separate"/>
      </w:r>
      <w:r>
        <w:rPr>
          <w:rFonts w:eastAsia="仿宋"/>
          <w:i w:val="0"/>
          <w:color w:val="auto"/>
          <w:sz w:val="24"/>
          <w:szCs w:val="24"/>
          <w:highlight w:val="none"/>
        </w:rPr>
        <w:t>3、法定代表人授权书或法定代表人身份证明书</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_Toc16478 \h </w:instrText>
      </w:r>
      <w:r>
        <w:rPr>
          <w:rFonts w:eastAsia="仿宋"/>
          <w:i w:val="0"/>
          <w:color w:val="auto"/>
          <w:sz w:val="24"/>
          <w:szCs w:val="24"/>
          <w:highlight w:val="none"/>
        </w:rPr>
        <w:fldChar w:fldCharType="separate"/>
      </w:r>
      <w:r>
        <w:rPr>
          <w:rFonts w:eastAsia="仿宋"/>
          <w:i w:val="0"/>
          <w:color w:val="auto"/>
          <w:sz w:val="24"/>
          <w:szCs w:val="24"/>
          <w:highlight w:val="none"/>
        </w:rPr>
        <w:t>41</w:t>
      </w:r>
      <w:r>
        <w:rPr>
          <w:rFonts w:eastAsia="仿宋"/>
          <w:i w:val="0"/>
          <w:color w:val="auto"/>
          <w:sz w:val="24"/>
          <w:szCs w:val="24"/>
          <w:highlight w:val="none"/>
        </w:rPr>
        <w:fldChar w:fldCharType="end"/>
      </w:r>
      <w:r>
        <w:rPr>
          <w:rFonts w:eastAsia="仿宋"/>
          <w:i w:val="0"/>
          <w:color w:val="auto"/>
          <w:sz w:val="24"/>
          <w:szCs w:val="24"/>
          <w:highlight w:val="none"/>
        </w:rPr>
        <w:fldChar w:fldCharType="end"/>
      </w:r>
    </w:p>
    <w:p w14:paraId="7F505001">
      <w:pPr>
        <w:pStyle w:val="28"/>
        <w:tabs>
          <w:tab w:val="right" w:leader="dot" w:pos="8392"/>
        </w:tabs>
        <w:spacing w:line="360" w:lineRule="auto"/>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"_Toc32758" </w:instrText>
      </w:r>
      <w:r>
        <w:rPr>
          <w:color w:val="auto"/>
          <w:highlight w:val="none"/>
        </w:rPr>
        <w:fldChar w:fldCharType="separate"/>
      </w:r>
      <w:r>
        <w:rPr>
          <w:rFonts w:eastAsia="仿宋"/>
          <w:i w:val="0"/>
          <w:color w:val="auto"/>
          <w:sz w:val="24"/>
          <w:szCs w:val="24"/>
          <w:highlight w:val="none"/>
        </w:rPr>
        <w:t>4、分项报价表</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_Toc32758 \h </w:instrText>
      </w:r>
      <w:r>
        <w:rPr>
          <w:rFonts w:eastAsia="仿宋"/>
          <w:i w:val="0"/>
          <w:color w:val="auto"/>
          <w:sz w:val="24"/>
          <w:szCs w:val="24"/>
          <w:highlight w:val="none"/>
        </w:rPr>
        <w:fldChar w:fldCharType="separate"/>
      </w:r>
      <w:r>
        <w:rPr>
          <w:rFonts w:eastAsia="仿宋"/>
          <w:i w:val="0"/>
          <w:color w:val="auto"/>
          <w:sz w:val="24"/>
          <w:szCs w:val="24"/>
          <w:highlight w:val="none"/>
        </w:rPr>
        <w:t>44</w:t>
      </w:r>
      <w:r>
        <w:rPr>
          <w:rFonts w:eastAsia="仿宋"/>
          <w:i w:val="0"/>
          <w:color w:val="auto"/>
          <w:sz w:val="24"/>
          <w:szCs w:val="24"/>
          <w:highlight w:val="none"/>
        </w:rPr>
        <w:fldChar w:fldCharType="end"/>
      </w:r>
      <w:r>
        <w:rPr>
          <w:rFonts w:eastAsia="仿宋"/>
          <w:i w:val="0"/>
          <w:color w:val="auto"/>
          <w:sz w:val="24"/>
          <w:szCs w:val="24"/>
          <w:highlight w:val="none"/>
        </w:rPr>
        <w:fldChar w:fldCharType="end"/>
      </w:r>
    </w:p>
    <w:p w14:paraId="28362F88">
      <w:pPr>
        <w:pStyle w:val="28"/>
        <w:tabs>
          <w:tab w:val="right" w:leader="dot" w:pos="8392"/>
        </w:tabs>
        <w:spacing w:line="360" w:lineRule="auto"/>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"_Toc2360" </w:instrText>
      </w:r>
      <w:r>
        <w:rPr>
          <w:color w:val="auto"/>
          <w:highlight w:val="none"/>
        </w:rPr>
        <w:fldChar w:fldCharType="separate"/>
      </w:r>
      <w:r>
        <w:rPr>
          <w:rFonts w:eastAsia="仿宋"/>
          <w:i w:val="0"/>
          <w:color w:val="auto"/>
          <w:sz w:val="24"/>
          <w:szCs w:val="24"/>
          <w:highlight w:val="none"/>
        </w:rPr>
        <w:t>5、技术条款偏离表</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_Toc2360 \h </w:instrText>
      </w:r>
      <w:r>
        <w:rPr>
          <w:rFonts w:eastAsia="仿宋"/>
          <w:i w:val="0"/>
          <w:color w:val="auto"/>
          <w:sz w:val="24"/>
          <w:szCs w:val="24"/>
          <w:highlight w:val="none"/>
        </w:rPr>
        <w:fldChar w:fldCharType="separate"/>
      </w:r>
      <w:r>
        <w:rPr>
          <w:rFonts w:eastAsia="仿宋"/>
          <w:i w:val="0"/>
          <w:color w:val="auto"/>
          <w:sz w:val="24"/>
          <w:szCs w:val="24"/>
          <w:highlight w:val="none"/>
        </w:rPr>
        <w:t>46</w:t>
      </w:r>
      <w:r>
        <w:rPr>
          <w:rFonts w:eastAsia="仿宋"/>
          <w:i w:val="0"/>
          <w:color w:val="auto"/>
          <w:sz w:val="24"/>
          <w:szCs w:val="24"/>
          <w:highlight w:val="none"/>
        </w:rPr>
        <w:fldChar w:fldCharType="end"/>
      </w:r>
      <w:r>
        <w:rPr>
          <w:rFonts w:eastAsia="仿宋"/>
          <w:i w:val="0"/>
          <w:color w:val="auto"/>
          <w:sz w:val="24"/>
          <w:szCs w:val="24"/>
          <w:highlight w:val="none"/>
        </w:rPr>
        <w:fldChar w:fldCharType="end"/>
      </w:r>
    </w:p>
    <w:p w14:paraId="611BDC3F">
      <w:pPr>
        <w:pStyle w:val="28"/>
        <w:tabs>
          <w:tab w:val="right" w:leader="dot" w:pos="8392"/>
        </w:tabs>
        <w:spacing w:line="360" w:lineRule="auto"/>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"_Toc19072" </w:instrText>
      </w:r>
      <w:r>
        <w:rPr>
          <w:color w:val="auto"/>
          <w:highlight w:val="none"/>
        </w:rPr>
        <w:fldChar w:fldCharType="separate"/>
      </w:r>
      <w:r>
        <w:rPr>
          <w:rFonts w:eastAsia="仿宋"/>
          <w:i w:val="0"/>
          <w:color w:val="auto"/>
          <w:sz w:val="24"/>
          <w:szCs w:val="24"/>
          <w:highlight w:val="none"/>
        </w:rPr>
        <w:t>6、商务条款偏离表</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_Toc19072 \h </w:instrText>
      </w:r>
      <w:r>
        <w:rPr>
          <w:rFonts w:eastAsia="仿宋"/>
          <w:i w:val="0"/>
          <w:color w:val="auto"/>
          <w:sz w:val="24"/>
          <w:szCs w:val="24"/>
          <w:highlight w:val="none"/>
        </w:rPr>
        <w:fldChar w:fldCharType="separate"/>
      </w:r>
      <w:r>
        <w:rPr>
          <w:rFonts w:eastAsia="仿宋"/>
          <w:i w:val="0"/>
          <w:color w:val="auto"/>
          <w:sz w:val="24"/>
          <w:szCs w:val="24"/>
          <w:highlight w:val="none"/>
        </w:rPr>
        <w:t>47</w:t>
      </w:r>
      <w:r>
        <w:rPr>
          <w:rFonts w:eastAsia="仿宋"/>
          <w:i w:val="0"/>
          <w:color w:val="auto"/>
          <w:sz w:val="24"/>
          <w:szCs w:val="24"/>
          <w:highlight w:val="none"/>
        </w:rPr>
        <w:fldChar w:fldCharType="end"/>
      </w:r>
      <w:r>
        <w:rPr>
          <w:rFonts w:eastAsia="仿宋"/>
          <w:i w:val="0"/>
          <w:color w:val="auto"/>
          <w:sz w:val="24"/>
          <w:szCs w:val="24"/>
          <w:highlight w:val="none"/>
        </w:rPr>
        <w:fldChar w:fldCharType="end"/>
      </w:r>
    </w:p>
    <w:p w14:paraId="5618A83F">
      <w:pPr>
        <w:pStyle w:val="28"/>
        <w:tabs>
          <w:tab w:val="right" w:leader="dot" w:pos="8392"/>
        </w:tabs>
        <w:spacing w:line="360" w:lineRule="auto"/>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"_Toc4080" </w:instrText>
      </w:r>
      <w:r>
        <w:rPr>
          <w:color w:val="auto"/>
          <w:highlight w:val="none"/>
        </w:rPr>
        <w:fldChar w:fldCharType="separate"/>
      </w:r>
      <w:r>
        <w:rPr>
          <w:rFonts w:eastAsia="仿宋"/>
          <w:i w:val="0"/>
          <w:color w:val="auto"/>
          <w:sz w:val="24"/>
          <w:szCs w:val="24"/>
          <w:highlight w:val="none"/>
        </w:rPr>
        <w:t>7、竞争性磋商文件要求及供应商认为需要提供的其他证明文件及材料</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_Toc4080 \h </w:instrText>
      </w:r>
      <w:r>
        <w:rPr>
          <w:rFonts w:eastAsia="仿宋"/>
          <w:i w:val="0"/>
          <w:color w:val="auto"/>
          <w:sz w:val="24"/>
          <w:szCs w:val="24"/>
          <w:highlight w:val="none"/>
        </w:rPr>
        <w:fldChar w:fldCharType="separate"/>
      </w:r>
      <w:r>
        <w:rPr>
          <w:rFonts w:eastAsia="仿宋"/>
          <w:i w:val="0"/>
          <w:color w:val="auto"/>
          <w:sz w:val="24"/>
          <w:szCs w:val="24"/>
          <w:highlight w:val="none"/>
        </w:rPr>
        <w:t>48</w:t>
      </w:r>
      <w:r>
        <w:rPr>
          <w:rFonts w:eastAsia="仿宋"/>
          <w:i w:val="0"/>
          <w:color w:val="auto"/>
          <w:sz w:val="24"/>
          <w:szCs w:val="24"/>
          <w:highlight w:val="none"/>
        </w:rPr>
        <w:fldChar w:fldCharType="end"/>
      </w:r>
      <w:r>
        <w:rPr>
          <w:rFonts w:eastAsia="仿宋"/>
          <w:i w:val="0"/>
          <w:color w:val="auto"/>
          <w:sz w:val="24"/>
          <w:szCs w:val="24"/>
          <w:highlight w:val="none"/>
        </w:rPr>
        <w:fldChar w:fldCharType="end"/>
      </w:r>
    </w:p>
    <w:p w14:paraId="40BCEE4B">
      <w:pPr>
        <w:pStyle w:val="51"/>
        <w:tabs>
          <w:tab w:val="right" w:leader="dot" w:pos="8392"/>
        </w:tabs>
        <w:spacing w:line="360" w:lineRule="auto"/>
        <w:rPr>
          <w:rFonts w:eastAsia="仿宋"/>
          <w:b/>
          <w:bCs/>
          <w:color w:val="auto"/>
          <w:sz w:val="24"/>
          <w:szCs w:val="24"/>
          <w:highlight w:val="none"/>
        </w:rPr>
      </w:pPr>
      <w:r>
        <w:rPr>
          <w:color w:val="auto"/>
          <w:highlight w:val="none"/>
        </w:rPr>
        <w:fldChar w:fldCharType="begin"/>
      </w:r>
      <w:r>
        <w:rPr>
          <w:color w:val="auto"/>
          <w:highlight w:val="none"/>
        </w:rPr>
        <w:instrText xml:space="preserve"> HYPERLINK \l "_Toc632" </w:instrText>
      </w:r>
      <w:r>
        <w:rPr>
          <w:color w:val="auto"/>
          <w:highlight w:val="none"/>
        </w:rPr>
        <w:fldChar w:fldCharType="separate"/>
      </w:r>
      <w:r>
        <w:rPr>
          <w:rFonts w:eastAsia="仿宋"/>
          <w:b/>
          <w:bCs/>
          <w:color w:val="auto"/>
          <w:sz w:val="24"/>
          <w:szCs w:val="24"/>
          <w:highlight w:val="none"/>
        </w:rPr>
        <w:t>二、资格文件</w:t>
      </w:r>
      <w:r>
        <w:rPr>
          <w:rFonts w:eastAsia="仿宋"/>
          <w:b/>
          <w:bCs/>
          <w:color w:val="auto"/>
          <w:sz w:val="24"/>
          <w:szCs w:val="24"/>
          <w:highlight w:val="none"/>
        </w:rPr>
        <w:tab/>
      </w:r>
      <w:r>
        <w:rPr>
          <w:rFonts w:eastAsia="仿宋"/>
          <w:b/>
          <w:bCs/>
          <w:color w:val="auto"/>
          <w:sz w:val="24"/>
          <w:szCs w:val="24"/>
          <w:highlight w:val="none"/>
        </w:rPr>
        <w:fldChar w:fldCharType="begin"/>
      </w:r>
      <w:r>
        <w:rPr>
          <w:rFonts w:eastAsia="仿宋"/>
          <w:b/>
          <w:bCs/>
          <w:color w:val="auto"/>
          <w:sz w:val="24"/>
          <w:szCs w:val="24"/>
          <w:highlight w:val="none"/>
        </w:rPr>
        <w:instrText xml:space="preserve"> PAGEREF _Toc632 \h </w:instrText>
      </w:r>
      <w:r>
        <w:rPr>
          <w:rFonts w:eastAsia="仿宋"/>
          <w:b/>
          <w:bCs/>
          <w:color w:val="auto"/>
          <w:sz w:val="24"/>
          <w:szCs w:val="24"/>
          <w:highlight w:val="none"/>
        </w:rPr>
        <w:fldChar w:fldCharType="separate"/>
      </w:r>
      <w:r>
        <w:rPr>
          <w:rFonts w:eastAsia="仿宋"/>
          <w:b/>
          <w:bCs/>
          <w:color w:val="auto"/>
          <w:sz w:val="24"/>
          <w:szCs w:val="24"/>
          <w:highlight w:val="none"/>
        </w:rPr>
        <w:t>49</w:t>
      </w:r>
      <w:r>
        <w:rPr>
          <w:rFonts w:eastAsia="仿宋"/>
          <w:b/>
          <w:bCs/>
          <w:color w:val="auto"/>
          <w:sz w:val="24"/>
          <w:szCs w:val="24"/>
          <w:highlight w:val="none"/>
        </w:rPr>
        <w:fldChar w:fldCharType="end"/>
      </w:r>
      <w:r>
        <w:rPr>
          <w:rFonts w:eastAsia="仿宋"/>
          <w:b/>
          <w:bCs/>
          <w:color w:val="auto"/>
          <w:sz w:val="24"/>
          <w:szCs w:val="24"/>
          <w:highlight w:val="none"/>
        </w:rPr>
        <w:fldChar w:fldCharType="end"/>
      </w:r>
    </w:p>
    <w:p w14:paraId="686BF5D9">
      <w:pPr>
        <w:pStyle w:val="51"/>
        <w:tabs>
          <w:tab w:val="right" w:leader="dot" w:pos="8392"/>
        </w:tabs>
        <w:spacing w:line="360" w:lineRule="auto"/>
        <w:rPr>
          <w:rFonts w:eastAsia="仿宋"/>
          <w:b/>
          <w:bCs/>
          <w:color w:val="auto"/>
          <w:sz w:val="24"/>
          <w:szCs w:val="24"/>
          <w:highlight w:val="none"/>
        </w:rPr>
      </w:pPr>
      <w:r>
        <w:rPr>
          <w:color w:val="auto"/>
          <w:highlight w:val="none"/>
        </w:rPr>
        <w:fldChar w:fldCharType="begin"/>
      </w:r>
      <w:r>
        <w:rPr>
          <w:color w:val="auto"/>
          <w:highlight w:val="none"/>
        </w:rPr>
        <w:instrText xml:space="preserve"> HYPERLINK \l "_Toc1607" </w:instrText>
      </w:r>
      <w:r>
        <w:rPr>
          <w:color w:val="auto"/>
          <w:highlight w:val="none"/>
        </w:rPr>
        <w:fldChar w:fldCharType="separate"/>
      </w:r>
      <w:r>
        <w:rPr>
          <w:rFonts w:eastAsia="仿宋"/>
          <w:b/>
          <w:bCs/>
          <w:color w:val="auto"/>
          <w:sz w:val="24"/>
          <w:szCs w:val="24"/>
          <w:highlight w:val="none"/>
        </w:rPr>
        <w:t>三、符合条件</w:t>
      </w:r>
      <w:r>
        <w:rPr>
          <w:rFonts w:eastAsia="仿宋"/>
          <w:b/>
          <w:bCs/>
          <w:color w:val="auto"/>
          <w:sz w:val="24"/>
          <w:szCs w:val="24"/>
          <w:highlight w:val="none"/>
        </w:rPr>
        <w:tab/>
      </w:r>
      <w:r>
        <w:rPr>
          <w:rFonts w:eastAsia="仿宋"/>
          <w:b/>
          <w:bCs/>
          <w:color w:val="auto"/>
          <w:sz w:val="24"/>
          <w:szCs w:val="24"/>
          <w:highlight w:val="none"/>
        </w:rPr>
        <w:fldChar w:fldCharType="begin"/>
      </w:r>
      <w:r>
        <w:rPr>
          <w:rFonts w:eastAsia="仿宋"/>
          <w:b/>
          <w:bCs/>
          <w:color w:val="auto"/>
          <w:sz w:val="24"/>
          <w:szCs w:val="24"/>
          <w:highlight w:val="none"/>
        </w:rPr>
        <w:instrText xml:space="preserve"> PAGEREF _Toc1607 \h </w:instrText>
      </w:r>
      <w:r>
        <w:rPr>
          <w:rFonts w:eastAsia="仿宋"/>
          <w:b/>
          <w:bCs/>
          <w:color w:val="auto"/>
          <w:sz w:val="24"/>
          <w:szCs w:val="24"/>
          <w:highlight w:val="none"/>
        </w:rPr>
        <w:fldChar w:fldCharType="separate"/>
      </w:r>
      <w:r>
        <w:rPr>
          <w:rFonts w:eastAsia="仿宋"/>
          <w:b/>
          <w:bCs/>
          <w:color w:val="auto"/>
          <w:sz w:val="24"/>
          <w:szCs w:val="24"/>
          <w:highlight w:val="none"/>
        </w:rPr>
        <w:t>50</w:t>
      </w:r>
      <w:r>
        <w:rPr>
          <w:rFonts w:eastAsia="仿宋"/>
          <w:b/>
          <w:bCs/>
          <w:color w:val="auto"/>
          <w:sz w:val="24"/>
          <w:szCs w:val="24"/>
          <w:highlight w:val="none"/>
        </w:rPr>
        <w:fldChar w:fldCharType="end"/>
      </w:r>
      <w:r>
        <w:rPr>
          <w:rFonts w:eastAsia="仿宋"/>
          <w:b/>
          <w:bCs/>
          <w:color w:val="auto"/>
          <w:sz w:val="24"/>
          <w:szCs w:val="24"/>
          <w:highlight w:val="none"/>
        </w:rPr>
        <w:fldChar w:fldCharType="end"/>
      </w:r>
    </w:p>
    <w:p w14:paraId="4A6AFB12">
      <w:pPr>
        <w:pStyle w:val="51"/>
        <w:tabs>
          <w:tab w:val="right" w:leader="dot" w:pos="8392"/>
        </w:tabs>
        <w:spacing w:line="360" w:lineRule="auto"/>
        <w:rPr>
          <w:rFonts w:eastAsia="仿宋"/>
          <w:b/>
          <w:bCs/>
          <w:color w:val="auto"/>
          <w:sz w:val="24"/>
          <w:szCs w:val="24"/>
          <w:highlight w:val="none"/>
        </w:rPr>
      </w:pPr>
      <w:r>
        <w:rPr>
          <w:color w:val="auto"/>
          <w:highlight w:val="none"/>
        </w:rPr>
        <w:fldChar w:fldCharType="begin"/>
      </w:r>
      <w:r>
        <w:rPr>
          <w:color w:val="auto"/>
          <w:highlight w:val="none"/>
        </w:rPr>
        <w:instrText xml:space="preserve"> HYPERLINK \l "_Toc5804" </w:instrText>
      </w:r>
      <w:r>
        <w:rPr>
          <w:color w:val="auto"/>
          <w:highlight w:val="none"/>
        </w:rPr>
        <w:fldChar w:fldCharType="separate"/>
      </w:r>
      <w:r>
        <w:rPr>
          <w:rFonts w:eastAsia="仿宋"/>
          <w:b/>
          <w:bCs/>
          <w:color w:val="auto"/>
          <w:sz w:val="24"/>
          <w:szCs w:val="24"/>
          <w:highlight w:val="none"/>
        </w:rPr>
        <w:t>四、综合评审评分项</w:t>
      </w:r>
      <w:r>
        <w:rPr>
          <w:rFonts w:eastAsia="仿宋"/>
          <w:b/>
          <w:bCs/>
          <w:color w:val="auto"/>
          <w:sz w:val="24"/>
          <w:szCs w:val="24"/>
          <w:highlight w:val="none"/>
        </w:rPr>
        <w:tab/>
      </w:r>
      <w:r>
        <w:rPr>
          <w:rFonts w:eastAsia="仿宋"/>
          <w:b/>
          <w:bCs/>
          <w:color w:val="auto"/>
          <w:sz w:val="24"/>
          <w:szCs w:val="24"/>
          <w:highlight w:val="none"/>
        </w:rPr>
        <w:fldChar w:fldCharType="begin"/>
      </w:r>
      <w:r>
        <w:rPr>
          <w:rFonts w:eastAsia="仿宋"/>
          <w:b/>
          <w:bCs/>
          <w:color w:val="auto"/>
          <w:sz w:val="24"/>
          <w:szCs w:val="24"/>
          <w:highlight w:val="none"/>
        </w:rPr>
        <w:instrText xml:space="preserve"> PAGEREF _Toc5804 \h </w:instrText>
      </w:r>
      <w:r>
        <w:rPr>
          <w:rFonts w:eastAsia="仿宋"/>
          <w:b/>
          <w:bCs/>
          <w:color w:val="auto"/>
          <w:sz w:val="24"/>
          <w:szCs w:val="24"/>
          <w:highlight w:val="none"/>
        </w:rPr>
        <w:fldChar w:fldCharType="separate"/>
      </w:r>
      <w:r>
        <w:rPr>
          <w:rFonts w:eastAsia="仿宋"/>
          <w:b/>
          <w:bCs/>
          <w:color w:val="auto"/>
          <w:sz w:val="24"/>
          <w:szCs w:val="24"/>
          <w:highlight w:val="none"/>
        </w:rPr>
        <w:t>51</w:t>
      </w:r>
      <w:r>
        <w:rPr>
          <w:rFonts w:eastAsia="仿宋"/>
          <w:b/>
          <w:bCs/>
          <w:color w:val="auto"/>
          <w:sz w:val="24"/>
          <w:szCs w:val="24"/>
          <w:highlight w:val="none"/>
        </w:rPr>
        <w:fldChar w:fldCharType="end"/>
      </w:r>
      <w:r>
        <w:rPr>
          <w:rFonts w:eastAsia="仿宋"/>
          <w:b/>
          <w:bCs/>
          <w:color w:val="auto"/>
          <w:sz w:val="24"/>
          <w:szCs w:val="24"/>
          <w:highlight w:val="none"/>
        </w:rPr>
        <w:fldChar w:fldCharType="end"/>
      </w:r>
    </w:p>
    <w:p w14:paraId="5B5F8FF1">
      <w:pPr>
        <w:pStyle w:val="51"/>
        <w:tabs>
          <w:tab w:val="right" w:leader="dot" w:pos="8392"/>
        </w:tabs>
        <w:spacing w:line="360" w:lineRule="auto"/>
        <w:rPr>
          <w:rFonts w:eastAsia="仿宋"/>
          <w:b/>
          <w:bCs/>
          <w:color w:val="auto"/>
          <w:sz w:val="24"/>
          <w:szCs w:val="24"/>
          <w:highlight w:val="none"/>
        </w:rPr>
      </w:pPr>
      <w:r>
        <w:rPr>
          <w:color w:val="auto"/>
          <w:highlight w:val="none"/>
        </w:rPr>
        <w:fldChar w:fldCharType="begin"/>
      </w:r>
      <w:r>
        <w:rPr>
          <w:color w:val="auto"/>
          <w:highlight w:val="none"/>
        </w:rPr>
        <w:instrText xml:space="preserve"> HYPERLINK \l "_Toc7887" </w:instrText>
      </w:r>
      <w:r>
        <w:rPr>
          <w:color w:val="auto"/>
          <w:highlight w:val="none"/>
        </w:rPr>
        <w:fldChar w:fldCharType="separate"/>
      </w:r>
      <w:r>
        <w:rPr>
          <w:rFonts w:eastAsia="仿宋"/>
          <w:b/>
          <w:bCs/>
          <w:color w:val="auto"/>
          <w:sz w:val="24"/>
          <w:szCs w:val="24"/>
          <w:highlight w:val="none"/>
        </w:rPr>
        <w:t>五、价格折扣文件格式</w:t>
      </w:r>
      <w:r>
        <w:rPr>
          <w:rFonts w:eastAsia="仿宋"/>
          <w:b/>
          <w:bCs/>
          <w:color w:val="auto"/>
          <w:sz w:val="24"/>
          <w:szCs w:val="24"/>
          <w:highlight w:val="none"/>
        </w:rPr>
        <w:tab/>
      </w:r>
      <w:r>
        <w:rPr>
          <w:rFonts w:eastAsia="仿宋"/>
          <w:b/>
          <w:bCs/>
          <w:color w:val="auto"/>
          <w:sz w:val="24"/>
          <w:szCs w:val="24"/>
          <w:highlight w:val="none"/>
        </w:rPr>
        <w:fldChar w:fldCharType="begin"/>
      </w:r>
      <w:r>
        <w:rPr>
          <w:rFonts w:eastAsia="仿宋"/>
          <w:b/>
          <w:bCs/>
          <w:color w:val="auto"/>
          <w:sz w:val="24"/>
          <w:szCs w:val="24"/>
          <w:highlight w:val="none"/>
        </w:rPr>
        <w:instrText xml:space="preserve"> PAGEREF _Toc7887 \h </w:instrText>
      </w:r>
      <w:r>
        <w:rPr>
          <w:rFonts w:eastAsia="仿宋"/>
          <w:b/>
          <w:bCs/>
          <w:color w:val="auto"/>
          <w:sz w:val="24"/>
          <w:szCs w:val="24"/>
          <w:highlight w:val="none"/>
        </w:rPr>
        <w:fldChar w:fldCharType="separate"/>
      </w:r>
      <w:r>
        <w:rPr>
          <w:rFonts w:eastAsia="仿宋"/>
          <w:b/>
          <w:bCs/>
          <w:color w:val="auto"/>
          <w:sz w:val="24"/>
          <w:szCs w:val="24"/>
          <w:highlight w:val="none"/>
        </w:rPr>
        <w:t>52</w:t>
      </w:r>
      <w:r>
        <w:rPr>
          <w:rFonts w:eastAsia="仿宋"/>
          <w:b/>
          <w:bCs/>
          <w:color w:val="auto"/>
          <w:sz w:val="24"/>
          <w:szCs w:val="24"/>
          <w:highlight w:val="none"/>
        </w:rPr>
        <w:fldChar w:fldCharType="end"/>
      </w:r>
      <w:r>
        <w:rPr>
          <w:rFonts w:eastAsia="仿宋"/>
          <w:b/>
          <w:bCs/>
          <w:color w:val="auto"/>
          <w:sz w:val="24"/>
          <w:szCs w:val="24"/>
          <w:highlight w:val="none"/>
        </w:rPr>
        <w:fldChar w:fldCharType="end"/>
      </w:r>
    </w:p>
    <w:p w14:paraId="3A55E11C">
      <w:pPr>
        <w:pStyle w:val="28"/>
        <w:tabs>
          <w:tab w:val="right" w:leader="dot" w:pos="8392"/>
        </w:tabs>
        <w:spacing w:line="360" w:lineRule="auto"/>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"_Toc16955" </w:instrText>
      </w:r>
      <w:r>
        <w:rPr>
          <w:color w:val="auto"/>
          <w:highlight w:val="none"/>
        </w:rPr>
        <w:fldChar w:fldCharType="separate"/>
      </w:r>
      <w:r>
        <w:rPr>
          <w:rFonts w:eastAsia="仿宋"/>
          <w:bCs/>
          <w:i w:val="0"/>
          <w:color w:val="auto"/>
          <w:sz w:val="24"/>
          <w:szCs w:val="24"/>
          <w:highlight w:val="none"/>
        </w:rPr>
        <w:t>1、中小企业声明函</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_Toc16955 \h </w:instrText>
      </w:r>
      <w:r>
        <w:rPr>
          <w:rFonts w:eastAsia="仿宋"/>
          <w:i w:val="0"/>
          <w:color w:val="auto"/>
          <w:sz w:val="24"/>
          <w:szCs w:val="24"/>
          <w:highlight w:val="none"/>
        </w:rPr>
        <w:fldChar w:fldCharType="separate"/>
      </w:r>
      <w:r>
        <w:rPr>
          <w:rFonts w:eastAsia="仿宋"/>
          <w:i w:val="0"/>
          <w:color w:val="auto"/>
          <w:sz w:val="24"/>
          <w:szCs w:val="24"/>
          <w:highlight w:val="none"/>
        </w:rPr>
        <w:t>52</w:t>
      </w:r>
      <w:r>
        <w:rPr>
          <w:rFonts w:eastAsia="仿宋"/>
          <w:i w:val="0"/>
          <w:color w:val="auto"/>
          <w:sz w:val="24"/>
          <w:szCs w:val="24"/>
          <w:highlight w:val="none"/>
        </w:rPr>
        <w:fldChar w:fldCharType="end"/>
      </w:r>
      <w:r>
        <w:rPr>
          <w:rFonts w:eastAsia="仿宋"/>
          <w:i w:val="0"/>
          <w:color w:val="auto"/>
          <w:sz w:val="24"/>
          <w:szCs w:val="24"/>
          <w:highlight w:val="none"/>
        </w:rPr>
        <w:fldChar w:fldCharType="end"/>
      </w:r>
    </w:p>
    <w:p w14:paraId="75D85ACE">
      <w:pPr>
        <w:pStyle w:val="28"/>
        <w:tabs>
          <w:tab w:val="right" w:leader="dot" w:pos="8392"/>
        </w:tabs>
        <w:spacing w:line="360" w:lineRule="auto"/>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"_Toc26557" </w:instrText>
      </w:r>
      <w:r>
        <w:rPr>
          <w:color w:val="auto"/>
          <w:highlight w:val="none"/>
        </w:rPr>
        <w:fldChar w:fldCharType="separate"/>
      </w:r>
      <w:r>
        <w:rPr>
          <w:rFonts w:eastAsia="仿宋"/>
          <w:bCs/>
          <w:i w:val="0"/>
          <w:color w:val="auto"/>
          <w:sz w:val="24"/>
          <w:szCs w:val="24"/>
          <w:highlight w:val="none"/>
        </w:rPr>
        <w:t>2、残疾人福利性单位声明函</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_Toc26557 \h </w:instrText>
      </w:r>
      <w:r>
        <w:rPr>
          <w:rFonts w:eastAsia="仿宋"/>
          <w:i w:val="0"/>
          <w:color w:val="auto"/>
          <w:sz w:val="24"/>
          <w:szCs w:val="24"/>
          <w:highlight w:val="none"/>
        </w:rPr>
        <w:fldChar w:fldCharType="separate"/>
      </w:r>
      <w:r>
        <w:rPr>
          <w:rFonts w:eastAsia="仿宋"/>
          <w:i w:val="0"/>
          <w:color w:val="auto"/>
          <w:sz w:val="24"/>
          <w:szCs w:val="24"/>
          <w:highlight w:val="none"/>
        </w:rPr>
        <w:t>53</w:t>
      </w:r>
      <w:r>
        <w:rPr>
          <w:rFonts w:eastAsia="仿宋"/>
          <w:i w:val="0"/>
          <w:color w:val="auto"/>
          <w:sz w:val="24"/>
          <w:szCs w:val="24"/>
          <w:highlight w:val="none"/>
        </w:rPr>
        <w:fldChar w:fldCharType="end"/>
      </w:r>
      <w:r>
        <w:rPr>
          <w:rFonts w:eastAsia="仿宋"/>
          <w:i w:val="0"/>
          <w:color w:val="auto"/>
          <w:sz w:val="24"/>
          <w:szCs w:val="24"/>
          <w:highlight w:val="none"/>
        </w:rPr>
        <w:fldChar w:fldCharType="end"/>
      </w:r>
    </w:p>
    <w:p w14:paraId="02627873">
      <w:pPr>
        <w:pStyle w:val="28"/>
        <w:tabs>
          <w:tab w:val="right" w:leader="dot" w:pos="8392"/>
        </w:tabs>
        <w:spacing w:line="360" w:lineRule="auto"/>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"_Toc1170" </w:instrText>
      </w:r>
      <w:r>
        <w:rPr>
          <w:color w:val="auto"/>
          <w:highlight w:val="none"/>
        </w:rPr>
        <w:fldChar w:fldCharType="separate"/>
      </w:r>
      <w:r>
        <w:rPr>
          <w:rFonts w:eastAsia="仿宋"/>
          <w:bCs/>
          <w:i w:val="0"/>
          <w:color w:val="auto"/>
          <w:sz w:val="24"/>
          <w:szCs w:val="24"/>
          <w:highlight w:val="none"/>
        </w:rPr>
        <w:t>3、属于监狱企业的证明文件</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_Toc1170 \h </w:instrText>
      </w:r>
      <w:r>
        <w:rPr>
          <w:rFonts w:eastAsia="仿宋"/>
          <w:i w:val="0"/>
          <w:color w:val="auto"/>
          <w:sz w:val="24"/>
          <w:szCs w:val="24"/>
          <w:highlight w:val="none"/>
        </w:rPr>
        <w:fldChar w:fldCharType="separate"/>
      </w:r>
      <w:r>
        <w:rPr>
          <w:rFonts w:eastAsia="仿宋"/>
          <w:i w:val="0"/>
          <w:color w:val="auto"/>
          <w:sz w:val="24"/>
          <w:szCs w:val="24"/>
          <w:highlight w:val="none"/>
        </w:rPr>
        <w:t>53</w:t>
      </w:r>
      <w:r>
        <w:rPr>
          <w:rFonts w:eastAsia="仿宋"/>
          <w:i w:val="0"/>
          <w:color w:val="auto"/>
          <w:sz w:val="24"/>
          <w:szCs w:val="24"/>
          <w:highlight w:val="none"/>
        </w:rPr>
        <w:fldChar w:fldCharType="end"/>
      </w:r>
      <w:r>
        <w:rPr>
          <w:rFonts w:eastAsia="仿宋"/>
          <w:i w:val="0"/>
          <w:color w:val="auto"/>
          <w:sz w:val="24"/>
          <w:szCs w:val="24"/>
          <w:highlight w:val="none"/>
        </w:rPr>
        <w:fldChar w:fldCharType="end"/>
      </w:r>
    </w:p>
    <w:p w14:paraId="69AABBDE">
      <w:pPr>
        <w:pStyle w:val="28"/>
        <w:tabs>
          <w:tab w:val="right" w:leader="dot" w:pos="8392"/>
        </w:tabs>
        <w:spacing w:line="360" w:lineRule="auto"/>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"_Toc4087" </w:instrText>
      </w:r>
      <w:r>
        <w:rPr>
          <w:color w:val="auto"/>
          <w:highlight w:val="none"/>
        </w:rPr>
        <w:fldChar w:fldCharType="separate"/>
      </w:r>
      <w:r>
        <w:rPr>
          <w:rFonts w:eastAsia="仿宋"/>
          <w:bCs/>
          <w:i w:val="0"/>
          <w:color w:val="auto"/>
          <w:sz w:val="24"/>
          <w:szCs w:val="24"/>
          <w:highlight w:val="none"/>
        </w:rPr>
        <w:t>4、节能产品认证证书</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_Toc4087 \h </w:instrText>
      </w:r>
      <w:r>
        <w:rPr>
          <w:rFonts w:eastAsia="仿宋"/>
          <w:i w:val="0"/>
          <w:color w:val="auto"/>
          <w:sz w:val="24"/>
          <w:szCs w:val="24"/>
          <w:highlight w:val="none"/>
        </w:rPr>
        <w:fldChar w:fldCharType="separate"/>
      </w:r>
      <w:r>
        <w:rPr>
          <w:rFonts w:eastAsia="仿宋"/>
          <w:i w:val="0"/>
          <w:color w:val="auto"/>
          <w:sz w:val="24"/>
          <w:szCs w:val="24"/>
          <w:highlight w:val="none"/>
        </w:rPr>
        <w:t>53</w:t>
      </w:r>
      <w:r>
        <w:rPr>
          <w:rFonts w:eastAsia="仿宋"/>
          <w:i w:val="0"/>
          <w:color w:val="auto"/>
          <w:sz w:val="24"/>
          <w:szCs w:val="24"/>
          <w:highlight w:val="none"/>
        </w:rPr>
        <w:fldChar w:fldCharType="end"/>
      </w:r>
      <w:r>
        <w:rPr>
          <w:rFonts w:eastAsia="仿宋"/>
          <w:i w:val="0"/>
          <w:color w:val="auto"/>
          <w:sz w:val="24"/>
          <w:szCs w:val="24"/>
          <w:highlight w:val="none"/>
        </w:rPr>
        <w:fldChar w:fldCharType="end"/>
      </w:r>
    </w:p>
    <w:p w14:paraId="24E020A3">
      <w:pPr>
        <w:pStyle w:val="28"/>
        <w:tabs>
          <w:tab w:val="right" w:leader="dot" w:pos="8392"/>
        </w:tabs>
        <w:spacing w:line="360" w:lineRule="auto"/>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"_Toc27216" </w:instrText>
      </w:r>
      <w:r>
        <w:rPr>
          <w:color w:val="auto"/>
          <w:highlight w:val="none"/>
        </w:rPr>
        <w:fldChar w:fldCharType="separate"/>
      </w:r>
      <w:r>
        <w:rPr>
          <w:rFonts w:eastAsia="仿宋"/>
          <w:bCs/>
          <w:i w:val="0"/>
          <w:color w:val="auto"/>
          <w:sz w:val="24"/>
          <w:szCs w:val="24"/>
          <w:highlight w:val="none"/>
        </w:rPr>
        <w:t>5、环境标志产品认证证书</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_Toc27216 \h </w:instrText>
      </w:r>
      <w:r>
        <w:rPr>
          <w:rFonts w:eastAsia="仿宋"/>
          <w:i w:val="0"/>
          <w:color w:val="auto"/>
          <w:sz w:val="24"/>
          <w:szCs w:val="24"/>
          <w:highlight w:val="none"/>
        </w:rPr>
        <w:fldChar w:fldCharType="separate"/>
      </w:r>
      <w:r>
        <w:rPr>
          <w:rFonts w:eastAsia="仿宋"/>
          <w:i w:val="0"/>
          <w:color w:val="auto"/>
          <w:sz w:val="24"/>
          <w:szCs w:val="24"/>
          <w:highlight w:val="none"/>
        </w:rPr>
        <w:t>53</w:t>
      </w:r>
      <w:r>
        <w:rPr>
          <w:rFonts w:eastAsia="仿宋"/>
          <w:i w:val="0"/>
          <w:color w:val="auto"/>
          <w:sz w:val="24"/>
          <w:szCs w:val="24"/>
          <w:highlight w:val="none"/>
        </w:rPr>
        <w:fldChar w:fldCharType="end"/>
      </w:r>
      <w:r>
        <w:rPr>
          <w:rFonts w:eastAsia="仿宋"/>
          <w:i w:val="0"/>
          <w:color w:val="auto"/>
          <w:sz w:val="24"/>
          <w:szCs w:val="24"/>
          <w:highlight w:val="none"/>
        </w:rPr>
        <w:fldChar w:fldCharType="end"/>
      </w:r>
    </w:p>
    <w:p w14:paraId="4BB1773E">
      <w:pPr>
        <w:pStyle w:val="28"/>
        <w:tabs>
          <w:tab w:val="right" w:leader="dot" w:pos="8392"/>
        </w:tabs>
        <w:spacing w:line="360" w:lineRule="auto"/>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"_Toc16158" </w:instrText>
      </w:r>
      <w:r>
        <w:rPr>
          <w:color w:val="auto"/>
          <w:highlight w:val="none"/>
        </w:rPr>
        <w:fldChar w:fldCharType="separate"/>
      </w:r>
      <w:r>
        <w:rPr>
          <w:rFonts w:eastAsia="仿宋"/>
          <w:bCs/>
          <w:i w:val="0"/>
          <w:color w:val="auto"/>
          <w:sz w:val="24"/>
          <w:szCs w:val="24"/>
          <w:highlight w:val="none"/>
        </w:rPr>
        <w:t>6、进口产品转让技术、消化吸收再创新方案</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_Toc16158 \h </w:instrText>
      </w:r>
      <w:r>
        <w:rPr>
          <w:rFonts w:eastAsia="仿宋"/>
          <w:i w:val="0"/>
          <w:color w:val="auto"/>
          <w:sz w:val="24"/>
          <w:szCs w:val="24"/>
          <w:highlight w:val="none"/>
        </w:rPr>
        <w:fldChar w:fldCharType="separate"/>
      </w:r>
      <w:r>
        <w:rPr>
          <w:rFonts w:eastAsia="仿宋"/>
          <w:i w:val="0"/>
          <w:color w:val="auto"/>
          <w:sz w:val="24"/>
          <w:szCs w:val="24"/>
          <w:highlight w:val="none"/>
        </w:rPr>
        <w:t>53</w:t>
      </w:r>
      <w:r>
        <w:rPr>
          <w:rFonts w:eastAsia="仿宋"/>
          <w:i w:val="0"/>
          <w:color w:val="auto"/>
          <w:sz w:val="24"/>
          <w:szCs w:val="24"/>
          <w:highlight w:val="none"/>
        </w:rPr>
        <w:fldChar w:fldCharType="end"/>
      </w:r>
      <w:r>
        <w:rPr>
          <w:rFonts w:eastAsia="仿宋"/>
          <w:i w:val="0"/>
          <w:color w:val="auto"/>
          <w:sz w:val="24"/>
          <w:szCs w:val="24"/>
          <w:highlight w:val="none"/>
        </w:rPr>
        <w:fldChar w:fldCharType="end"/>
      </w:r>
    </w:p>
    <w:p w14:paraId="504AB53D">
      <w:pPr>
        <w:pStyle w:val="51"/>
        <w:tabs>
          <w:tab w:val="right" w:leader="dot" w:pos="8392"/>
        </w:tabs>
        <w:spacing w:line="360" w:lineRule="auto"/>
        <w:rPr>
          <w:rFonts w:eastAsia="仿宋"/>
          <w:b/>
          <w:bCs/>
          <w:color w:val="auto"/>
          <w:sz w:val="24"/>
          <w:szCs w:val="24"/>
          <w:highlight w:val="none"/>
        </w:rPr>
      </w:pPr>
      <w:r>
        <w:rPr>
          <w:color w:val="auto"/>
          <w:highlight w:val="none"/>
        </w:rPr>
        <w:fldChar w:fldCharType="begin"/>
      </w:r>
      <w:r>
        <w:rPr>
          <w:color w:val="auto"/>
          <w:highlight w:val="none"/>
        </w:rPr>
        <w:instrText xml:space="preserve"> HYPERLINK \l "_Toc18647" </w:instrText>
      </w:r>
      <w:r>
        <w:rPr>
          <w:color w:val="auto"/>
          <w:highlight w:val="none"/>
        </w:rPr>
        <w:fldChar w:fldCharType="separate"/>
      </w:r>
      <w:r>
        <w:rPr>
          <w:rFonts w:eastAsia="仿宋"/>
          <w:b/>
          <w:bCs/>
          <w:color w:val="auto"/>
          <w:sz w:val="24"/>
          <w:szCs w:val="24"/>
          <w:highlight w:val="none"/>
        </w:rPr>
        <w:t>六、附件</w:t>
      </w:r>
      <w:r>
        <w:rPr>
          <w:rFonts w:eastAsia="仿宋"/>
          <w:b/>
          <w:bCs/>
          <w:color w:val="auto"/>
          <w:sz w:val="24"/>
          <w:szCs w:val="24"/>
          <w:highlight w:val="none"/>
        </w:rPr>
        <w:tab/>
      </w:r>
      <w:r>
        <w:rPr>
          <w:rFonts w:eastAsia="仿宋"/>
          <w:b/>
          <w:bCs/>
          <w:color w:val="auto"/>
          <w:sz w:val="24"/>
          <w:szCs w:val="24"/>
          <w:highlight w:val="none"/>
        </w:rPr>
        <w:fldChar w:fldCharType="begin"/>
      </w:r>
      <w:r>
        <w:rPr>
          <w:rFonts w:eastAsia="仿宋"/>
          <w:b/>
          <w:bCs/>
          <w:color w:val="auto"/>
          <w:sz w:val="24"/>
          <w:szCs w:val="24"/>
          <w:highlight w:val="none"/>
        </w:rPr>
        <w:instrText xml:space="preserve"> PAGEREF _Toc18647 \h </w:instrText>
      </w:r>
      <w:r>
        <w:rPr>
          <w:rFonts w:eastAsia="仿宋"/>
          <w:b/>
          <w:bCs/>
          <w:color w:val="auto"/>
          <w:sz w:val="24"/>
          <w:szCs w:val="24"/>
          <w:highlight w:val="none"/>
        </w:rPr>
        <w:fldChar w:fldCharType="separate"/>
      </w:r>
      <w:r>
        <w:rPr>
          <w:rFonts w:eastAsia="仿宋"/>
          <w:b/>
          <w:bCs/>
          <w:color w:val="auto"/>
          <w:sz w:val="24"/>
          <w:szCs w:val="24"/>
          <w:highlight w:val="none"/>
        </w:rPr>
        <w:t>54</w:t>
      </w:r>
      <w:r>
        <w:rPr>
          <w:rFonts w:eastAsia="仿宋"/>
          <w:b/>
          <w:bCs/>
          <w:color w:val="auto"/>
          <w:sz w:val="24"/>
          <w:szCs w:val="24"/>
          <w:highlight w:val="none"/>
        </w:rPr>
        <w:fldChar w:fldCharType="end"/>
      </w:r>
      <w:r>
        <w:rPr>
          <w:rFonts w:eastAsia="仿宋"/>
          <w:b/>
          <w:bCs/>
          <w:color w:val="auto"/>
          <w:sz w:val="24"/>
          <w:szCs w:val="24"/>
          <w:highlight w:val="none"/>
        </w:rPr>
        <w:fldChar w:fldCharType="end"/>
      </w:r>
    </w:p>
    <w:p w14:paraId="7857CCFB">
      <w:pPr>
        <w:pStyle w:val="28"/>
        <w:tabs>
          <w:tab w:val="right" w:leader="dot" w:pos="8392"/>
        </w:tabs>
        <w:spacing w:line="360" w:lineRule="auto"/>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"_Toc14382" </w:instrText>
      </w:r>
      <w:r>
        <w:rPr>
          <w:color w:val="auto"/>
          <w:highlight w:val="none"/>
        </w:rPr>
        <w:fldChar w:fldCharType="separate"/>
      </w:r>
      <w:r>
        <w:rPr>
          <w:rFonts w:eastAsia="仿宋"/>
          <w:bCs/>
          <w:i w:val="0"/>
          <w:color w:val="auto"/>
          <w:sz w:val="24"/>
          <w:szCs w:val="24"/>
          <w:highlight w:val="none"/>
        </w:rPr>
        <w:t>附件一、供应商拟投入本项目服务人员一览表</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_Toc14382 \h </w:instrText>
      </w:r>
      <w:r>
        <w:rPr>
          <w:rFonts w:eastAsia="仿宋"/>
          <w:i w:val="0"/>
          <w:color w:val="auto"/>
          <w:sz w:val="24"/>
          <w:szCs w:val="24"/>
          <w:highlight w:val="none"/>
        </w:rPr>
        <w:fldChar w:fldCharType="separate"/>
      </w:r>
      <w:r>
        <w:rPr>
          <w:rFonts w:eastAsia="仿宋"/>
          <w:i w:val="0"/>
          <w:color w:val="auto"/>
          <w:sz w:val="24"/>
          <w:szCs w:val="24"/>
          <w:highlight w:val="none"/>
        </w:rPr>
        <w:t>54</w:t>
      </w:r>
      <w:r>
        <w:rPr>
          <w:rFonts w:eastAsia="仿宋"/>
          <w:i w:val="0"/>
          <w:color w:val="auto"/>
          <w:sz w:val="24"/>
          <w:szCs w:val="24"/>
          <w:highlight w:val="none"/>
        </w:rPr>
        <w:fldChar w:fldCharType="end"/>
      </w:r>
      <w:r>
        <w:rPr>
          <w:rFonts w:eastAsia="仿宋"/>
          <w:i w:val="0"/>
          <w:color w:val="auto"/>
          <w:sz w:val="24"/>
          <w:szCs w:val="24"/>
          <w:highlight w:val="none"/>
        </w:rPr>
        <w:fldChar w:fldCharType="end"/>
      </w:r>
    </w:p>
    <w:p w14:paraId="035362B8">
      <w:pPr>
        <w:pStyle w:val="28"/>
        <w:tabs>
          <w:tab w:val="right" w:leader="dot" w:pos="8392"/>
        </w:tabs>
        <w:spacing w:line="360" w:lineRule="auto"/>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"_Toc5586" </w:instrText>
      </w:r>
      <w:r>
        <w:rPr>
          <w:color w:val="auto"/>
          <w:highlight w:val="none"/>
        </w:rPr>
        <w:fldChar w:fldCharType="separate"/>
      </w:r>
      <w:r>
        <w:rPr>
          <w:rFonts w:eastAsia="仿宋"/>
          <w:bCs/>
          <w:i w:val="0"/>
          <w:color w:val="auto"/>
          <w:sz w:val="24"/>
          <w:szCs w:val="24"/>
          <w:highlight w:val="none"/>
        </w:rPr>
        <w:t>附件二、供应商类似业绩一览表</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_Toc5586 \h </w:instrText>
      </w:r>
      <w:r>
        <w:rPr>
          <w:rFonts w:eastAsia="仿宋"/>
          <w:i w:val="0"/>
          <w:color w:val="auto"/>
          <w:sz w:val="24"/>
          <w:szCs w:val="24"/>
          <w:highlight w:val="none"/>
        </w:rPr>
        <w:fldChar w:fldCharType="separate"/>
      </w:r>
      <w:r>
        <w:rPr>
          <w:rFonts w:eastAsia="仿宋"/>
          <w:i w:val="0"/>
          <w:color w:val="auto"/>
          <w:sz w:val="24"/>
          <w:szCs w:val="24"/>
          <w:highlight w:val="none"/>
        </w:rPr>
        <w:t>55</w:t>
      </w:r>
      <w:r>
        <w:rPr>
          <w:rFonts w:eastAsia="仿宋"/>
          <w:i w:val="0"/>
          <w:color w:val="auto"/>
          <w:sz w:val="24"/>
          <w:szCs w:val="24"/>
          <w:highlight w:val="none"/>
        </w:rPr>
        <w:fldChar w:fldCharType="end"/>
      </w:r>
      <w:r>
        <w:rPr>
          <w:rFonts w:eastAsia="仿宋"/>
          <w:i w:val="0"/>
          <w:color w:val="auto"/>
          <w:sz w:val="24"/>
          <w:szCs w:val="24"/>
          <w:highlight w:val="none"/>
        </w:rPr>
        <w:fldChar w:fldCharType="end"/>
      </w:r>
    </w:p>
    <w:p w14:paraId="22F249BC">
      <w:pPr>
        <w:pStyle w:val="28"/>
        <w:tabs>
          <w:tab w:val="right" w:leader="dot" w:pos="8392"/>
        </w:tabs>
        <w:spacing w:line="360" w:lineRule="auto"/>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"_Toc18012" </w:instrText>
      </w:r>
      <w:r>
        <w:rPr>
          <w:color w:val="auto"/>
          <w:highlight w:val="none"/>
        </w:rPr>
        <w:fldChar w:fldCharType="separate"/>
      </w:r>
      <w:r>
        <w:rPr>
          <w:rFonts w:eastAsia="仿宋"/>
          <w:bCs/>
          <w:i w:val="0"/>
          <w:color w:val="auto"/>
          <w:sz w:val="24"/>
          <w:szCs w:val="24"/>
          <w:highlight w:val="none"/>
        </w:rPr>
        <w:t>附件三、无重大违法记录声明格式</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_Toc18012 \h </w:instrText>
      </w:r>
      <w:r>
        <w:rPr>
          <w:rFonts w:eastAsia="仿宋"/>
          <w:i w:val="0"/>
          <w:color w:val="auto"/>
          <w:sz w:val="24"/>
          <w:szCs w:val="24"/>
          <w:highlight w:val="none"/>
        </w:rPr>
        <w:fldChar w:fldCharType="separate"/>
      </w:r>
      <w:r>
        <w:rPr>
          <w:rFonts w:eastAsia="仿宋"/>
          <w:i w:val="0"/>
          <w:color w:val="auto"/>
          <w:sz w:val="24"/>
          <w:szCs w:val="24"/>
          <w:highlight w:val="none"/>
        </w:rPr>
        <w:t>56</w:t>
      </w:r>
      <w:r>
        <w:rPr>
          <w:rFonts w:eastAsia="仿宋"/>
          <w:i w:val="0"/>
          <w:color w:val="auto"/>
          <w:sz w:val="24"/>
          <w:szCs w:val="24"/>
          <w:highlight w:val="none"/>
        </w:rPr>
        <w:fldChar w:fldCharType="end"/>
      </w:r>
      <w:r>
        <w:rPr>
          <w:rFonts w:eastAsia="仿宋"/>
          <w:i w:val="0"/>
          <w:color w:val="auto"/>
          <w:sz w:val="24"/>
          <w:szCs w:val="24"/>
          <w:highlight w:val="none"/>
        </w:rPr>
        <w:fldChar w:fldCharType="end"/>
      </w:r>
    </w:p>
    <w:p w14:paraId="4A28516A">
      <w:pPr>
        <w:pStyle w:val="28"/>
        <w:tabs>
          <w:tab w:val="right" w:leader="dot" w:pos="8392"/>
        </w:tabs>
        <w:spacing w:line="360" w:lineRule="auto"/>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"_Toc13065" </w:instrText>
      </w:r>
      <w:r>
        <w:rPr>
          <w:color w:val="auto"/>
          <w:highlight w:val="none"/>
        </w:rPr>
        <w:fldChar w:fldCharType="separate"/>
      </w:r>
      <w:r>
        <w:rPr>
          <w:rFonts w:eastAsia="仿宋"/>
          <w:bCs/>
          <w:i w:val="0"/>
          <w:color w:val="auto"/>
          <w:sz w:val="24"/>
          <w:szCs w:val="24"/>
          <w:highlight w:val="none"/>
        </w:rPr>
        <w:t>附件四、具备履行合同所必需的设备和专业技术能力的声明格式</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_Toc13065 \h </w:instrText>
      </w:r>
      <w:r>
        <w:rPr>
          <w:rFonts w:eastAsia="仿宋"/>
          <w:i w:val="0"/>
          <w:color w:val="auto"/>
          <w:sz w:val="24"/>
          <w:szCs w:val="24"/>
          <w:highlight w:val="none"/>
        </w:rPr>
        <w:fldChar w:fldCharType="separate"/>
      </w:r>
      <w:r>
        <w:rPr>
          <w:rFonts w:eastAsia="仿宋"/>
          <w:i w:val="0"/>
          <w:color w:val="auto"/>
          <w:sz w:val="24"/>
          <w:szCs w:val="24"/>
          <w:highlight w:val="none"/>
        </w:rPr>
        <w:t>57</w:t>
      </w:r>
      <w:r>
        <w:rPr>
          <w:rFonts w:eastAsia="仿宋"/>
          <w:i w:val="0"/>
          <w:color w:val="auto"/>
          <w:sz w:val="24"/>
          <w:szCs w:val="24"/>
          <w:highlight w:val="none"/>
        </w:rPr>
        <w:fldChar w:fldCharType="end"/>
      </w:r>
      <w:r>
        <w:rPr>
          <w:rFonts w:eastAsia="仿宋"/>
          <w:i w:val="0"/>
          <w:color w:val="auto"/>
          <w:sz w:val="24"/>
          <w:szCs w:val="24"/>
          <w:highlight w:val="none"/>
        </w:rPr>
        <w:fldChar w:fldCharType="end"/>
      </w:r>
    </w:p>
    <w:p w14:paraId="76EF8B4F">
      <w:pPr>
        <w:pStyle w:val="28"/>
        <w:tabs>
          <w:tab w:val="right" w:leader="dot" w:pos="8392"/>
        </w:tabs>
        <w:spacing w:line="360" w:lineRule="auto"/>
        <w:rPr>
          <w:rFonts w:eastAsia="仿宋"/>
          <w:i w:val="0"/>
          <w:color w:val="auto"/>
          <w:sz w:val="24"/>
          <w:szCs w:val="24"/>
          <w:highlight w:val="none"/>
        </w:rPr>
      </w:pPr>
      <w:r>
        <w:rPr>
          <w:color w:val="auto"/>
          <w:highlight w:val="none"/>
        </w:rPr>
        <w:fldChar w:fldCharType="begin"/>
      </w:r>
      <w:r>
        <w:rPr>
          <w:color w:val="auto"/>
          <w:highlight w:val="none"/>
        </w:rPr>
        <w:instrText xml:space="preserve"> HYPERLINK \l "_Toc8722" </w:instrText>
      </w:r>
      <w:r>
        <w:rPr>
          <w:color w:val="auto"/>
          <w:highlight w:val="none"/>
        </w:rPr>
        <w:fldChar w:fldCharType="separate"/>
      </w:r>
      <w:r>
        <w:rPr>
          <w:rFonts w:eastAsia="仿宋"/>
          <w:bCs/>
          <w:i w:val="0"/>
          <w:color w:val="auto"/>
          <w:sz w:val="24"/>
          <w:szCs w:val="24"/>
          <w:highlight w:val="none"/>
        </w:rPr>
        <w:t>附件五</w:t>
      </w:r>
      <w:r>
        <w:rPr>
          <w:rFonts w:eastAsia="仿宋"/>
          <w:bCs/>
          <w:i w:val="0"/>
          <w:color w:val="auto"/>
          <w:sz w:val="24"/>
          <w:szCs w:val="24"/>
          <w:highlight w:val="none"/>
          <w:lang w:val="zh-CN"/>
        </w:rPr>
        <w:t>、南京市政府采购供应商信用记录表暨信用承诺书</w:t>
      </w:r>
      <w:r>
        <w:rPr>
          <w:rFonts w:eastAsia="仿宋"/>
          <w:i w:val="0"/>
          <w:color w:val="auto"/>
          <w:sz w:val="24"/>
          <w:szCs w:val="24"/>
          <w:highlight w:val="none"/>
        </w:rPr>
        <w:tab/>
      </w:r>
      <w:r>
        <w:rPr>
          <w:rFonts w:eastAsia="仿宋"/>
          <w:i w:val="0"/>
          <w:color w:val="auto"/>
          <w:sz w:val="24"/>
          <w:szCs w:val="24"/>
          <w:highlight w:val="none"/>
        </w:rPr>
        <w:fldChar w:fldCharType="begin"/>
      </w:r>
      <w:r>
        <w:rPr>
          <w:rFonts w:eastAsia="仿宋"/>
          <w:i w:val="0"/>
          <w:color w:val="auto"/>
          <w:sz w:val="24"/>
          <w:szCs w:val="24"/>
          <w:highlight w:val="none"/>
        </w:rPr>
        <w:instrText xml:space="preserve"> PAGEREF _Toc8722 \h </w:instrText>
      </w:r>
      <w:r>
        <w:rPr>
          <w:rFonts w:eastAsia="仿宋"/>
          <w:i w:val="0"/>
          <w:color w:val="auto"/>
          <w:sz w:val="24"/>
          <w:szCs w:val="24"/>
          <w:highlight w:val="none"/>
        </w:rPr>
        <w:fldChar w:fldCharType="separate"/>
      </w:r>
      <w:r>
        <w:rPr>
          <w:rFonts w:eastAsia="仿宋"/>
          <w:i w:val="0"/>
          <w:color w:val="auto"/>
          <w:sz w:val="24"/>
          <w:szCs w:val="24"/>
          <w:highlight w:val="none"/>
        </w:rPr>
        <w:t>58</w:t>
      </w:r>
      <w:r>
        <w:rPr>
          <w:rFonts w:eastAsia="仿宋"/>
          <w:i w:val="0"/>
          <w:color w:val="auto"/>
          <w:sz w:val="24"/>
          <w:szCs w:val="24"/>
          <w:highlight w:val="none"/>
        </w:rPr>
        <w:fldChar w:fldCharType="end"/>
      </w:r>
      <w:r>
        <w:rPr>
          <w:rFonts w:eastAsia="仿宋"/>
          <w:i w:val="0"/>
          <w:color w:val="auto"/>
          <w:sz w:val="24"/>
          <w:szCs w:val="24"/>
          <w:highlight w:val="none"/>
        </w:rPr>
        <w:fldChar w:fldCharType="end"/>
      </w:r>
    </w:p>
    <w:p w14:paraId="701B50B0">
      <w:pPr>
        <w:pStyle w:val="40"/>
        <w:tabs>
          <w:tab w:val="right" w:leader="dot" w:pos="8302"/>
        </w:tabs>
        <w:spacing w:line="360" w:lineRule="auto"/>
        <w:rPr>
          <w:rFonts w:eastAsia="仿宋"/>
          <w:b w:val="0"/>
          <w:bCs/>
          <w:color w:val="auto"/>
          <w:sz w:val="28"/>
          <w:szCs w:val="28"/>
          <w:highlight w:val="none"/>
        </w:rPr>
      </w:pPr>
      <w:r>
        <w:rPr>
          <w:rFonts w:eastAsia="仿宋"/>
          <w:bCs/>
          <w:color w:val="auto"/>
          <w:sz w:val="24"/>
          <w:szCs w:val="24"/>
          <w:highlight w:val="none"/>
        </w:rPr>
        <w:fldChar w:fldCharType="end"/>
      </w:r>
    </w:p>
    <w:p w14:paraId="44F97A08">
      <w:pPr>
        <w:pStyle w:val="3"/>
        <w:tabs>
          <w:tab w:val="clear" w:pos="1440"/>
          <w:tab w:val="clear" w:pos="5670"/>
        </w:tabs>
        <w:spacing w:before="240" w:after="240"/>
        <w:ind w:firstLine="0"/>
        <w:jc w:val="center"/>
        <w:rPr>
          <w:rFonts w:ascii="Times New Roman"/>
          <w:color w:val="auto"/>
          <w:spacing w:val="-10"/>
          <w:sz w:val="36"/>
          <w:szCs w:val="36"/>
          <w:highlight w:val="none"/>
        </w:rPr>
      </w:pPr>
      <w:r>
        <w:rPr>
          <w:rFonts w:ascii="Times New Roman"/>
          <w:color w:val="auto"/>
          <w:sz w:val="44"/>
          <w:highlight w:val="none"/>
        </w:rPr>
        <w:br w:type="page" w:clear="all"/>
      </w:r>
      <w:bookmarkStart w:id="0" w:name="_Toc33266147"/>
      <w:bookmarkStart w:id="1" w:name="_Toc26976"/>
      <w:bookmarkStart w:id="2" w:name="_Toc11575"/>
      <w:bookmarkStart w:id="3" w:name="_Toc29957"/>
      <w:bookmarkStart w:id="4" w:name="_Toc10985"/>
      <w:bookmarkStart w:id="5" w:name="_Toc29138"/>
      <w:bookmarkStart w:id="6" w:name="_Toc31701"/>
      <w:bookmarkStart w:id="7" w:name="_Toc30728"/>
      <w:bookmarkStart w:id="8" w:name="_Toc5601"/>
      <w:bookmarkStart w:id="9" w:name="_Toc24699"/>
      <w:bookmarkStart w:id="10" w:name="_Toc16656"/>
      <w:bookmarkStart w:id="11" w:name="_Toc29936"/>
      <w:bookmarkStart w:id="12" w:name="_Toc4280"/>
      <w:bookmarkStart w:id="13" w:name="_Toc25559"/>
      <w:r>
        <w:rPr>
          <w:rFonts w:ascii="Times New Roman"/>
          <w:color w:val="auto"/>
          <w:spacing w:val="-10"/>
          <w:sz w:val="36"/>
          <w:szCs w:val="36"/>
          <w:highlight w:val="none"/>
        </w:rPr>
        <w:t>第一章 竞争性磋商</w:t>
      </w:r>
      <w:bookmarkEnd w:id="0"/>
      <w:r>
        <w:rPr>
          <w:rFonts w:ascii="Times New Roman"/>
          <w:color w:val="auto"/>
          <w:spacing w:val="-10"/>
          <w:sz w:val="36"/>
          <w:szCs w:val="36"/>
          <w:highlight w:val="none"/>
        </w:rPr>
        <w:t>邀请</w:t>
      </w:r>
      <w:bookmarkEnd w:id="1"/>
      <w:bookmarkEnd w:id="2"/>
      <w:bookmarkEnd w:id="3"/>
      <w:bookmarkEnd w:id="4"/>
      <w:bookmarkEnd w:id="5"/>
      <w:bookmarkEnd w:id="6"/>
      <w:bookmarkEnd w:id="7"/>
      <w:bookmarkEnd w:id="8"/>
      <w:bookmarkEnd w:id="9"/>
      <w:bookmarkEnd w:id="10"/>
      <w:bookmarkEnd w:id="11"/>
      <w:bookmarkEnd w:id="12"/>
      <w:bookmarkEnd w:id="13"/>
    </w:p>
    <w:p w14:paraId="50A5C783">
      <w:pPr>
        <w:pBdr>
          <w:top w:val="single" w:color="auto" w:sz="4" w:space="1"/>
          <w:left w:val="single" w:color="auto" w:sz="4" w:space="4"/>
          <w:bottom w:val="single" w:color="auto" w:sz="4" w:space="1"/>
          <w:right w:val="single" w:color="auto" w:sz="4" w:space="4"/>
        </w:pBdr>
        <w:spacing w:line="360" w:lineRule="auto"/>
        <w:ind w:firstLine="480"/>
        <w:rPr>
          <w:rFonts w:eastAsia="仿宋"/>
          <w:color w:val="auto"/>
          <w:sz w:val="24"/>
          <w:szCs w:val="24"/>
          <w:highlight w:val="none"/>
        </w:rPr>
      </w:pPr>
      <w:r>
        <w:rPr>
          <w:rFonts w:eastAsia="仿宋"/>
          <w:color w:val="auto"/>
          <w:sz w:val="24"/>
          <w:szCs w:val="24"/>
          <w:highlight w:val="none"/>
        </w:rPr>
        <w:t>项目概况</w:t>
      </w:r>
    </w:p>
    <w:p w14:paraId="4FC13ABA">
      <w:pPr>
        <w:pBdr>
          <w:top w:val="single" w:color="auto" w:sz="4" w:space="1"/>
          <w:left w:val="single" w:color="auto" w:sz="4" w:space="4"/>
          <w:bottom w:val="single" w:color="auto" w:sz="4" w:space="1"/>
          <w:right w:val="single" w:color="auto" w:sz="4" w:space="4"/>
        </w:pBdr>
        <w:spacing w:line="360" w:lineRule="auto"/>
        <w:ind w:firstLine="480"/>
        <w:rPr>
          <w:rFonts w:eastAsia="仿宋"/>
          <w:color w:val="auto"/>
          <w:sz w:val="24"/>
          <w:szCs w:val="24"/>
          <w:highlight w:val="none"/>
        </w:rPr>
      </w:pPr>
      <w:r>
        <w:rPr>
          <w:rFonts w:hint="eastAsia" w:eastAsia="仿宋"/>
          <w:bCs/>
          <w:color w:val="auto"/>
          <w:sz w:val="24"/>
          <w:szCs w:val="24"/>
          <w:highlight w:val="none"/>
          <w:u w:val="single"/>
          <w:lang w:val="zh-CN"/>
        </w:rPr>
        <w:t>西善桥街道第三方安全技术服务项目</w:t>
      </w:r>
      <w:r>
        <w:rPr>
          <w:rFonts w:eastAsia="仿宋"/>
          <w:color w:val="auto"/>
          <w:sz w:val="24"/>
          <w:szCs w:val="24"/>
          <w:highlight w:val="none"/>
        </w:rPr>
        <w:t>的潜在供应商应在</w:t>
      </w:r>
      <w:r>
        <w:rPr>
          <w:rFonts w:eastAsia="仿宋"/>
          <w:color w:val="auto"/>
          <w:sz w:val="24"/>
          <w:szCs w:val="24"/>
          <w:highlight w:val="none"/>
          <w:u w:val="single"/>
        </w:rPr>
        <w:t>苏采云系统注册登记成功后系统内免费下载</w:t>
      </w:r>
      <w:r>
        <w:rPr>
          <w:rFonts w:eastAsia="仿宋"/>
          <w:color w:val="auto"/>
          <w:sz w:val="24"/>
          <w:szCs w:val="24"/>
          <w:highlight w:val="none"/>
        </w:rPr>
        <w:t>获取采购文件，并于</w:t>
      </w:r>
      <w:r>
        <w:rPr>
          <w:rFonts w:eastAsia="仿宋"/>
          <w:b/>
          <w:bCs/>
          <w:color w:val="auto"/>
          <w:sz w:val="24"/>
          <w:szCs w:val="24"/>
          <w:highlight w:val="none"/>
          <w:u w:val="single"/>
        </w:rPr>
        <w:t>2026年04月</w:t>
      </w:r>
      <w:r>
        <w:rPr>
          <w:rFonts w:hint="eastAsia" w:eastAsia="仿宋"/>
          <w:b/>
          <w:bCs/>
          <w:color w:val="auto"/>
          <w:sz w:val="24"/>
          <w:szCs w:val="24"/>
          <w:highlight w:val="none"/>
          <w:u w:val="single"/>
          <w:lang w:val="en-US" w:eastAsia="zh-CN"/>
        </w:rPr>
        <w:t>28</w:t>
      </w:r>
      <w:r>
        <w:rPr>
          <w:rFonts w:eastAsia="仿宋"/>
          <w:b/>
          <w:bCs/>
          <w:color w:val="auto"/>
          <w:sz w:val="24"/>
          <w:szCs w:val="24"/>
          <w:highlight w:val="none"/>
          <w:u w:val="single"/>
        </w:rPr>
        <w:t>日14点00分</w:t>
      </w:r>
      <w:r>
        <w:rPr>
          <w:rFonts w:eastAsia="仿宋"/>
          <w:bCs/>
          <w:color w:val="auto"/>
          <w:sz w:val="24"/>
          <w:szCs w:val="24"/>
          <w:highlight w:val="none"/>
        </w:rPr>
        <w:t>（北京时间）前提交响应文件</w:t>
      </w:r>
      <w:r>
        <w:rPr>
          <w:rFonts w:eastAsia="仿宋"/>
          <w:color w:val="auto"/>
          <w:sz w:val="24"/>
          <w:szCs w:val="24"/>
          <w:highlight w:val="none"/>
        </w:rPr>
        <w:t>。</w:t>
      </w:r>
    </w:p>
    <w:p w14:paraId="4E3A9977">
      <w:pPr>
        <w:spacing w:line="360" w:lineRule="auto"/>
        <w:rPr>
          <w:rFonts w:eastAsia="仿宋"/>
          <w:b/>
          <w:bCs/>
          <w:color w:val="auto"/>
          <w:sz w:val="24"/>
          <w:szCs w:val="24"/>
          <w:highlight w:val="none"/>
        </w:rPr>
      </w:pPr>
      <w:bookmarkStart w:id="14" w:name="_Toc35393798"/>
      <w:bookmarkStart w:id="15" w:name="_Toc35393629"/>
      <w:bookmarkStart w:id="16" w:name="_Toc28359012"/>
      <w:bookmarkStart w:id="17" w:name="_Toc28359089"/>
      <w:r>
        <w:rPr>
          <w:rFonts w:eastAsia="仿宋"/>
          <w:b/>
          <w:bCs/>
          <w:color w:val="auto"/>
          <w:sz w:val="24"/>
          <w:szCs w:val="24"/>
          <w:highlight w:val="none"/>
        </w:rPr>
        <w:t>一、项目基本情况</w:t>
      </w:r>
      <w:bookmarkEnd w:id="14"/>
      <w:bookmarkEnd w:id="15"/>
      <w:bookmarkEnd w:id="16"/>
      <w:bookmarkEnd w:id="17"/>
    </w:p>
    <w:p w14:paraId="0E65C2D5">
      <w:pPr>
        <w:spacing w:line="360" w:lineRule="auto"/>
        <w:ind w:firstLine="482"/>
        <w:rPr>
          <w:rFonts w:hint="eastAsia" w:eastAsia="仿宋"/>
          <w:color w:val="auto"/>
          <w:sz w:val="24"/>
          <w:szCs w:val="24"/>
          <w:highlight w:val="none"/>
          <w:lang w:eastAsia="zh-CN"/>
        </w:rPr>
      </w:pPr>
      <w:r>
        <w:rPr>
          <w:rFonts w:eastAsia="仿宋"/>
          <w:b/>
          <w:bCs/>
          <w:color w:val="auto"/>
          <w:sz w:val="24"/>
          <w:szCs w:val="24"/>
          <w:highlight w:val="none"/>
        </w:rPr>
        <w:t>1.项目编号：</w:t>
      </w:r>
      <w:r>
        <w:rPr>
          <w:rFonts w:hint="eastAsia" w:eastAsia="仿宋"/>
          <w:color w:val="auto"/>
          <w:sz w:val="24"/>
          <w:szCs w:val="24"/>
          <w:highlight w:val="none"/>
          <w:lang w:eastAsia="zh-CN"/>
        </w:rPr>
        <w:t>JSZC-320114-YCGC-C2026-0004</w:t>
      </w:r>
    </w:p>
    <w:p w14:paraId="70DD7B52">
      <w:pPr>
        <w:spacing w:line="360" w:lineRule="auto"/>
        <w:ind w:firstLine="482"/>
        <w:rPr>
          <w:rFonts w:eastAsia="仿宋"/>
          <w:bCs/>
          <w:color w:val="auto"/>
          <w:spacing w:val="-6"/>
          <w:sz w:val="24"/>
          <w:szCs w:val="24"/>
          <w:highlight w:val="none"/>
          <w:lang w:val="zh-CN"/>
        </w:rPr>
      </w:pPr>
      <w:r>
        <w:rPr>
          <w:rFonts w:eastAsia="仿宋"/>
          <w:b/>
          <w:bCs/>
          <w:color w:val="auto"/>
          <w:sz w:val="24"/>
          <w:szCs w:val="24"/>
          <w:highlight w:val="none"/>
        </w:rPr>
        <w:t>2.项目名称：</w:t>
      </w:r>
      <w:r>
        <w:rPr>
          <w:rFonts w:hint="eastAsia" w:eastAsia="仿宋"/>
          <w:bCs/>
          <w:color w:val="auto"/>
          <w:spacing w:val="-6"/>
          <w:sz w:val="24"/>
          <w:szCs w:val="24"/>
          <w:highlight w:val="none"/>
          <w:lang w:val="zh-CN"/>
        </w:rPr>
        <w:t>西善桥街道第三方安全技术服务项目</w:t>
      </w:r>
    </w:p>
    <w:p w14:paraId="05CBAD99">
      <w:pPr>
        <w:spacing w:line="360" w:lineRule="auto"/>
        <w:ind w:firstLine="482"/>
        <w:rPr>
          <w:rFonts w:eastAsia="仿宋"/>
          <w:color w:val="auto"/>
          <w:sz w:val="24"/>
          <w:szCs w:val="24"/>
          <w:highlight w:val="none"/>
        </w:rPr>
      </w:pPr>
      <w:r>
        <w:rPr>
          <w:rFonts w:eastAsia="仿宋"/>
          <w:b/>
          <w:bCs/>
          <w:color w:val="auto"/>
          <w:sz w:val="24"/>
          <w:szCs w:val="24"/>
          <w:highlight w:val="none"/>
        </w:rPr>
        <w:t>3.项目所属行业</w:t>
      </w:r>
      <w:r>
        <w:rPr>
          <w:rFonts w:eastAsia="仿宋"/>
          <w:color w:val="auto"/>
          <w:sz w:val="24"/>
          <w:szCs w:val="24"/>
          <w:highlight w:val="none"/>
        </w:rPr>
        <w:t>：根据《关于印发中小企业划型标准规定的通知》（工信部联企业〔2011〕300号）及《</w:t>
      </w:r>
      <w:r>
        <w:rPr>
          <w:rFonts w:eastAsia="仿宋"/>
          <w:bCs/>
          <w:color w:val="auto"/>
          <w:spacing w:val="-6"/>
          <w:sz w:val="24"/>
          <w:szCs w:val="24"/>
          <w:highlight w:val="none"/>
          <w:lang w:val="zh-CN"/>
        </w:rPr>
        <w:t>国</w:t>
      </w:r>
      <w:r>
        <w:rPr>
          <w:rFonts w:eastAsia="仿宋"/>
          <w:color w:val="auto"/>
          <w:sz w:val="24"/>
          <w:szCs w:val="24"/>
          <w:highlight w:val="none"/>
        </w:rPr>
        <w:t>家统计局关于印发&lt;统计上大中小微型企业划分办法（2017）&gt;的通知》（国统字〔2017〕213号）等文件规定，本项目所属行业为“其他未列明行业”。</w:t>
      </w:r>
    </w:p>
    <w:p w14:paraId="1B7DCE93">
      <w:pPr>
        <w:spacing w:line="360" w:lineRule="auto"/>
        <w:ind w:firstLine="482"/>
        <w:rPr>
          <w:rFonts w:eastAsia="仿宋"/>
          <w:color w:val="auto"/>
          <w:sz w:val="24"/>
          <w:szCs w:val="24"/>
          <w:highlight w:val="none"/>
        </w:rPr>
      </w:pPr>
      <w:r>
        <w:rPr>
          <w:rFonts w:eastAsia="仿宋"/>
          <w:b/>
          <w:bCs/>
          <w:color w:val="auto"/>
          <w:sz w:val="24"/>
          <w:szCs w:val="24"/>
          <w:highlight w:val="none"/>
        </w:rPr>
        <w:t>4.采购方式：</w:t>
      </w:r>
      <w:r>
        <w:rPr>
          <w:rFonts w:eastAsia="仿宋"/>
          <w:color w:val="auto"/>
          <w:sz w:val="24"/>
          <w:szCs w:val="24"/>
          <w:highlight w:val="none"/>
        </w:rPr>
        <w:t>竞争性磋商</w:t>
      </w:r>
    </w:p>
    <w:p w14:paraId="698D0C38">
      <w:pPr>
        <w:spacing w:line="360" w:lineRule="auto"/>
        <w:ind w:firstLine="482"/>
        <w:jc w:val="left"/>
        <w:rPr>
          <w:rFonts w:eastAsia="仿宋"/>
          <w:color w:val="auto"/>
          <w:sz w:val="24"/>
          <w:szCs w:val="24"/>
          <w:highlight w:val="none"/>
        </w:rPr>
      </w:pPr>
      <w:r>
        <w:rPr>
          <w:rFonts w:eastAsia="仿宋"/>
          <w:b/>
          <w:bCs/>
          <w:color w:val="auto"/>
          <w:sz w:val="24"/>
          <w:szCs w:val="24"/>
          <w:highlight w:val="none"/>
        </w:rPr>
        <w:t>5.总预算金额：</w:t>
      </w:r>
      <w:r>
        <w:rPr>
          <w:rFonts w:eastAsia="仿宋"/>
          <w:color w:val="auto"/>
          <w:sz w:val="24"/>
          <w:szCs w:val="24"/>
          <w:highlight w:val="none"/>
        </w:rPr>
        <w:t>人民币126万元</w:t>
      </w:r>
    </w:p>
    <w:p w14:paraId="3FEEF19D">
      <w:pPr>
        <w:spacing w:line="360" w:lineRule="auto"/>
        <w:ind w:firstLine="482"/>
        <w:rPr>
          <w:rFonts w:eastAsia="仿宋"/>
          <w:b/>
          <w:color w:val="auto"/>
          <w:sz w:val="24"/>
          <w:szCs w:val="24"/>
          <w:highlight w:val="none"/>
        </w:rPr>
      </w:pPr>
      <w:r>
        <w:rPr>
          <w:rFonts w:eastAsia="仿宋"/>
          <w:b/>
          <w:color w:val="auto"/>
          <w:sz w:val="24"/>
          <w:szCs w:val="24"/>
          <w:highlight w:val="none"/>
        </w:rPr>
        <w:t>6.采购包划分及最高限价：</w:t>
      </w:r>
    </w:p>
    <w:p w14:paraId="68BF9A4A">
      <w:pPr>
        <w:spacing w:line="360" w:lineRule="auto"/>
        <w:ind w:firstLine="482"/>
        <w:rPr>
          <w:rFonts w:eastAsia="仿宋"/>
          <w:b/>
          <w:color w:val="auto"/>
          <w:sz w:val="24"/>
          <w:szCs w:val="24"/>
          <w:highlight w:val="none"/>
        </w:rPr>
      </w:pPr>
      <w:r>
        <w:rPr>
          <w:rFonts w:eastAsia="仿宋"/>
          <w:b/>
          <w:color w:val="auto"/>
          <w:sz w:val="24"/>
          <w:szCs w:val="24"/>
          <w:highlight w:val="none"/>
        </w:rPr>
        <w:t>采购包1：</w:t>
      </w:r>
      <w:r>
        <w:rPr>
          <w:rFonts w:hint="eastAsia" w:eastAsia="仿宋"/>
          <w:color w:val="auto"/>
          <w:sz w:val="24"/>
          <w:szCs w:val="24"/>
          <w:highlight w:val="none"/>
          <w:lang w:eastAsia="zh-CN"/>
        </w:rPr>
        <w:t>JSZC-320114-YCGC-C2026-0004</w:t>
      </w:r>
      <w:r>
        <w:rPr>
          <w:rFonts w:eastAsia="仿宋"/>
          <w:color w:val="auto"/>
          <w:sz w:val="24"/>
          <w:szCs w:val="24"/>
          <w:highlight w:val="none"/>
        </w:rPr>
        <w:t>-1</w:t>
      </w:r>
    </w:p>
    <w:p w14:paraId="2F7CE5AC">
      <w:pPr>
        <w:spacing w:line="360" w:lineRule="auto"/>
        <w:ind w:firstLine="1687"/>
        <w:rPr>
          <w:rFonts w:eastAsia="仿宋"/>
          <w:b/>
          <w:color w:val="auto"/>
          <w:sz w:val="24"/>
          <w:szCs w:val="24"/>
          <w:highlight w:val="none"/>
        </w:rPr>
      </w:pPr>
      <w:r>
        <w:rPr>
          <w:rFonts w:eastAsia="仿宋"/>
          <w:b/>
          <w:color w:val="auto"/>
          <w:sz w:val="24"/>
          <w:szCs w:val="24"/>
          <w:highlight w:val="none"/>
        </w:rPr>
        <w:t>最高限价：82万元</w:t>
      </w:r>
    </w:p>
    <w:p w14:paraId="42F01C83">
      <w:pPr>
        <w:spacing w:line="360" w:lineRule="auto"/>
        <w:ind w:firstLine="1680"/>
        <w:rPr>
          <w:rFonts w:eastAsia="仿宋"/>
          <w:bCs/>
          <w:color w:val="auto"/>
          <w:sz w:val="24"/>
          <w:szCs w:val="24"/>
          <w:highlight w:val="none"/>
        </w:rPr>
      </w:pPr>
      <w:r>
        <w:rPr>
          <w:rFonts w:eastAsia="仿宋"/>
          <w:bCs/>
          <w:color w:val="auto"/>
          <w:sz w:val="24"/>
          <w:szCs w:val="24"/>
          <w:highlight w:val="none"/>
        </w:rPr>
        <w:t>范围：企业、厂中厂安全检查；高层住宅/九小场所等消防检查；电动汽车充换设施/机动车维修安全巡查；在建工程安全巡查；商贸安全技术服务及文化场所安全检查。</w:t>
      </w:r>
    </w:p>
    <w:p w14:paraId="4EB31249">
      <w:pPr>
        <w:spacing w:line="360" w:lineRule="auto"/>
        <w:ind w:firstLine="482"/>
        <w:rPr>
          <w:rFonts w:eastAsia="仿宋"/>
          <w:b/>
          <w:color w:val="auto"/>
          <w:sz w:val="24"/>
          <w:szCs w:val="24"/>
          <w:highlight w:val="none"/>
        </w:rPr>
      </w:pPr>
      <w:r>
        <w:rPr>
          <w:rFonts w:eastAsia="仿宋"/>
          <w:b/>
          <w:color w:val="auto"/>
          <w:sz w:val="24"/>
          <w:szCs w:val="24"/>
          <w:highlight w:val="none"/>
        </w:rPr>
        <w:t>采购包2：</w:t>
      </w:r>
      <w:r>
        <w:rPr>
          <w:rFonts w:hint="eastAsia" w:eastAsia="仿宋"/>
          <w:color w:val="auto"/>
          <w:sz w:val="24"/>
          <w:szCs w:val="24"/>
          <w:highlight w:val="none"/>
          <w:lang w:eastAsia="zh-CN"/>
        </w:rPr>
        <w:t>JSZC-320114-YCGC-C2026-0004</w:t>
      </w:r>
      <w:r>
        <w:rPr>
          <w:rFonts w:eastAsia="仿宋"/>
          <w:color w:val="auto"/>
          <w:sz w:val="24"/>
          <w:szCs w:val="24"/>
          <w:highlight w:val="none"/>
        </w:rPr>
        <w:t>-2</w:t>
      </w:r>
    </w:p>
    <w:p w14:paraId="2D8C3CAE">
      <w:pPr>
        <w:spacing w:line="360" w:lineRule="auto"/>
        <w:ind w:firstLine="1687"/>
        <w:rPr>
          <w:rFonts w:eastAsia="仿宋"/>
          <w:b/>
          <w:color w:val="auto"/>
          <w:sz w:val="24"/>
          <w:szCs w:val="24"/>
          <w:highlight w:val="none"/>
        </w:rPr>
      </w:pPr>
      <w:r>
        <w:rPr>
          <w:rFonts w:eastAsia="仿宋"/>
          <w:b/>
          <w:color w:val="auto"/>
          <w:sz w:val="24"/>
          <w:szCs w:val="24"/>
          <w:highlight w:val="none"/>
        </w:rPr>
        <w:t>最高限价：44万元</w:t>
      </w:r>
    </w:p>
    <w:p w14:paraId="49F65C8A">
      <w:pPr>
        <w:spacing w:line="360" w:lineRule="auto"/>
        <w:ind w:firstLine="1680"/>
        <w:rPr>
          <w:rFonts w:eastAsia="仿宋"/>
          <w:bCs/>
          <w:color w:val="auto"/>
          <w:sz w:val="24"/>
          <w:szCs w:val="24"/>
          <w:highlight w:val="none"/>
        </w:rPr>
      </w:pPr>
      <w:r>
        <w:rPr>
          <w:rFonts w:eastAsia="仿宋"/>
          <w:bCs/>
          <w:color w:val="auto"/>
          <w:sz w:val="24"/>
          <w:szCs w:val="24"/>
          <w:highlight w:val="none"/>
        </w:rPr>
        <w:t>范围：燃气安全巡查；人防工程安全巡查；养老机构/残疾人之家安全检查及文保单位安全检查。</w:t>
      </w:r>
    </w:p>
    <w:p w14:paraId="749C77E8">
      <w:pPr>
        <w:spacing w:line="360" w:lineRule="auto"/>
        <w:rPr>
          <w:rFonts w:eastAsia="仿宋"/>
          <w:b/>
          <w:bCs/>
          <w:color w:val="auto"/>
          <w:sz w:val="24"/>
          <w:szCs w:val="24"/>
          <w:highlight w:val="none"/>
        </w:rPr>
      </w:pPr>
      <w:r>
        <w:rPr>
          <w:rFonts w:eastAsia="仿宋"/>
          <w:b/>
          <w:bCs/>
          <w:color w:val="auto"/>
          <w:sz w:val="24"/>
          <w:szCs w:val="24"/>
          <w:highlight w:val="none"/>
        </w:rPr>
        <w:t>注:每采购包兼投不兼中。本项目评标顺序依次为采购包1、采购包2，各供应商可以参与一个或多个采购包的响应，但最多只能成交一个采购包，前一个采购包排名第一的成交候选供应商可以参加后续采购包的评审，但不再被推荐为成交候选供应商。</w:t>
      </w:r>
    </w:p>
    <w:p w14:paraId="0D0489F0">
      <w:pPr>
        <w:spacing w:line="360" w:lineRule="auto"/>
        <w:ind w:firstLine="482"/>
        <w:rPr>
          <w:rFonts w:eastAsia="仿宋"/>
          <w:bCs/>
          <w:color w:val="auto"/>
          <w:sz w:val="24"/>
          <w:szCs w:val="24"/>
          <w:highlight w:val="none"/>
        </w:rPr>
      </w:pPr>
      <w:r>
        <w:rPr>
          <w:rFonts w:eastAsia="仿宋"/>
          <w:b/>
          <w:color w:val="auto"/>
          <w:sz w:val="24"/>
          <w:szCs w:val="24"/>
          <w:highlight w:val="none"/>
        </w:rPr>
        <w:t>7.采购需求：</w:t>
      </w:r>
      <w:r>
        <w:rPr>
          <w:rFonts w:eastAsia="仿宋"/>
          <w:color w:val="auto"/>
          <w:sz w:val="24"/>
          <w:szCs w:val="24"/>
          <w:highlight w:val="none"/>
        </w:rPr>
        <w:t>为进一步加强街道安全生产和消防安全工作，街道计划对街道各条口安全生产和消防安全第三方技术服务进行采购。检查内容包括全街道所有住宅小区、企业、厂中厂、九小场所、在建工地、商场综合体、文化场所、人防工程、养老机构、文保单位等。</w:t>
      </w:r>
      <w:r>
        <w:rPr>
          <w:rFonts w:eastAsia="仿宋"/>
          <w:bCs/>
          <w:color w:val="auto"/>
          <w:sz w:val="24"/>
          <w:szCs w:val="24"/>
          <w:highlight w:val="none"/>
        </w:rPr>
        <w:t>（具体详见磋商文件第四章内容）</w:t>
      </w:r>
    </w:p>
    <w:p w14:paraId="0803554F">
      <w:pPr>
        <w:spacing w:line="360" w:lineRule="auto"/>
        <w:ind w:firstLine="482"/>
        <w:rPr>
          <w:rFonts w:eastAsia="仿宋"/>
          <w:bCs/>
          <w:color w:val="auto"/>
          <w:sz w:val="24"/>
          <w:szCs w:val="24"/>
          <w:highlight w:val="none"/>
        </w:rPr>
      </w:pPr>
      <w:r>
        <w:rPr>
          <w:rFonts w:eastAsia="仿宋"/>
          <w:b/>
          <w:bCs/>
          <w:color w:val="auto"/>
          <w:sz w:val="24"/>
          <w:szCs w:val="24"/>
          <w:highlight w:val="none"/>
        </w:rPr>
        <w:t>8.合同履行期限：</w:t>
      </w:r>
      <w:r>
        <w:rPr>
          <w:rFonts w:eastAsia="仿宋"/>
          <w:bCs/>
          <w:color w:val="auto"/>
          <w:sz w:val="24"/>
          <w:szCs w:val="24"/>
          <w:highlight w:val="none"/>
        </w:rPr>
        <w:t>企业、厂中厂安全检查及商贸安全技术服务分别为8个月；电动汽车充换设施/机动车维修安全巡查为11个月；其他项为12个月。（起始日期以合同约定为准）</w:t>
      </w:r>
    </w:p>
    <w:p w14:paraId="2E3356BC">
      <w:pPr>
        <w:spacing w:line="360" w:lineRule="auto"/>
        <w:ind w:firstLine="482"/>
        <w:rPr>
          <w:rFonts w:eastAsia="仿宋"/>
          <w:color w:val="auto"/>
          <w:sz w:val="24"/>
          <w:szCs w:val="24"/>
          <w:highlight w:val="none"/>
        </w:rPr>
      </w:pPr>
      <w:r>
        <w:rPr>
          <w:rFonts w:eastAsia="仿宋"/>
          <w:b/>
          <w:bCs/>
          <w:color w:val="auto"/>
          <w:sz w:val="24"/>
          <w:szCs w:val="24"/>
          <w:highlight w:val="none"/>
        </w:rPr>
        <w:t>9.本项目（是/否）接受联合体：</w:t>
      </w:r>
      <w:r>
        <w:rPr>
          <w:rFonts w:eastAsia="仿宋"/>
          <w:color w:val="auto"/>
          <w:sz w:val="24"/>
          <w:szCs w:val="24"/>
          <w:highlight w:val="none"/>
        </w:rPr>
        <w:t>否</w:t>
      </w:r>
    </w:p>
    <w:p w14:paraId="4634394C">
      <w:pPr>
        <w:spacing w:line="360" w:lineRule="auto"/>
        <w:ind w:firstLine="482"/>
        <w:rPr>
          <w:rFonts w:eastAsia="仿宋"/>
          <w:b/>
          <w:bCs/>
          <w:color w:val="auto"/>
          <w:sz w:val="24"/>
          <w:szCs w:val="24"/>
          <w:highlight w:val="none"/>
        </w:rPr>
      </w:pPr>
      <w:r>
        <w:rPr>
          <w:rFonts w:eastAsia="仿宋"/>
          <w:b/>
          <w:bCs/>
          <w:color w:val="auto"/>
          <w:sz w:val="24"/>
          <w:szCs w:val="24"/>
          <w:highlight w:val="none"/>
        </w:rPr>
        <w:t>10.是否接受进口产品：否</w:t>
      </w:r>
    </w:p>
    <w:p w14:paraId="3DC2EC29">
      <w:pPr>
        <w:spacing w:line="360" w:lineRule="auto"/>
        <w:rPr>
          <w:rFonts w:eastAsia="仿宋"/>
          <w:b/>
          <w:bCs/>
          <w:color w:val="auto"/>
          <w:sz w:val="24"/>
          <w:szCs w:val="24"/>
          <w:highlight w:val="none"/>
        </w:rPr>
      </w:pPr>
      <w:bookmarkStart w:id="18" w:name="_Toc28359090"/>
      <w:bookmarkStart w:id="19" w:name="_Toc35393630"/>
      <w:bookmarkStart w:id="20" w:name="_Toc28359013"/>
      <w:bookmarkStart w:id="21" w:name="_Toc35393799"/>
      <w:r>
        <w:rPr>
          <w:rFonts w:eastAsia="仿宋"/>
          <w:b/>
          <w:bCs/>
          <w:color w:val="auto"/>
          <w:sz w:val="24"/>
          <w:szCs w:val="24"/>
          <w:highlight w:val="none"/>
        </w:rPr>
        <w:t>二、申请人的资格要求</w:t>
      </w:r>
      <w:bookmarkEnd w:id="18"/>
      <w:bookmarkEnd w:id="19"/>
      <w:bookmarkEnd w:id="20"/>
      <w:bookmarkEnd w:id="21"/>
    </w:p>
    <w:p w14:paraId="307F9D10">
      <w:pPr>
        <w:spacing w:line="360" w:lineRule="auto"/>
        <w:ind w:firstLine="480"/>
        <w:rPr>
          <w:rFonts w:eastAsia="仿宋"/>
          <w:color w:val="auto"/>
          <w:sz w:val="24"/>
          <w:szCs w:val="24"/>
          <w:highlight w:val="none"/>
        </w:rPr>
      </w:pPr>
      <w:r>
        <w:rPr>
          <w:rFonts w:eastAsia="仿宋"/>
          <w:color w:val="auto"/>
          <w:sz w:val="24"/>
          <w:szCs w:val="24"/>
          <w:highlight w:val="none"/>
        </w:rPr>
        <w:t>1.满足《中华人民共和国政府采购法》第二十二条规定：</w:t>
      </w:r>
    </w:p>
    <w:p w14:paraId="082D5564">
      <w:pPr>
        <w:spacing w:line="360" w:lineRule="auto"/>
        <w:ind w:firstLine="480"/>
        <w:rPr>
          <w:rFonts w:eastAsia="仿宋"/>
          <w:color w:val="auto"/>
          <w:sz w:val="24"/>
          <w:szCs w:val="24"/>
          <w:highlight w:val="none"/>
        </w:rPr>
      </w:pPr>
      <w:bookmarkStart w:id="22" w:name="_Toc28359014"/>
      <w:bookmarkStart w:id="23" w:name="_Toc28359091"/>
      <w:r>
        <w:rPr>
          <w:rFonts w:eastAsia="仿宋"/>
          <w:color w:val="auto"/>
          <w:sz w:val="24"/>
          <w:szCs w:val="24"/>
          <w:highlight w:val="none"/>
        </w:rPr>
        <w:t>（1）具有独立承担民事责任的能力；</w:t>
      </w:r>
    </w:p>
    <w:p w14:paraId="1EF1A79E">
      <w:pPr>
        <w:spacing w:line="360" w:lineRule="auto"/>
        <w:ind w:firstLine="480"/>
        <w:rPr>
          <w:rFonts w:eastAsia="仿宋"/>
          <w:color w:val="auto"/>
          <w:sz w:val="24"/>
          <w:szCs w:val="24"/>
          <w:highlight w:val="none"/>
        </w:rPr>
      </w:pPr>
      <w:r>
        <w:rPr>
          <w:rFonts w:eastAsia="仿宋"/>
          <w:color w:val="auto"/>
          <w:sz w:val="24"/>
          <w:szCs w:val="24"/>
          <w:highlight w:val="none"/>
        </w:rPr>
        <w:t>（2）具有良好的商业信誉和健全的财务会计制度；</w:t>
      </w:r>
    </w:p>
    <w:p w14:paraId="7D18B0C4">
      <w:pPr>
        <w:spacing w:line="360" w:lineRule="auto"/>
        <w:ind w:firstLine="480"/>
        <w:rPr>
          <w:rFonts w:eastAsia="仿宋"/>
          <w:color w:val="auto"/>
          <w:sz w:val="24"/>
          <w:szCs w:val="24"/>
          <w:highlight w:val="none"/>
        </w:rPr>
      </w:pPr>
      <w:r>
        <w:rPr>
          <w:rFonts w:eastAsia="仿宋"/>
          <w:color w:val="auto"/>
          <w:sz w:val="24"/>
          <w:szCs w:val="24"/>
          <w:highlight w:val="none"/>
        </w:rPr>
        <w:t>（3）具有履行合同所必需的设备和专业技术能力；</w:t>
      </w:r>
    </w:p>
    <w:p w14:paraId="67E5686E">
      <w:pPr>
        <w:spacing w:line="360" w:lineRule="auto"/>
        <w:ind w:firstLine="480"/>
        <w:rPr>
          <w:rFonts w:eastAsia="仿宋"/>
          <w:color w:val="auto"/>
          <w:sz w:val="24"/>
          <w:szCs w:val="24"/>
          <w:highlight w:val="none"/>
        </w:rPr>
      </w:pPr>
      <w:r>
        <w:rPr>
          <w:rFonts w:eastAsia="仿宋"/>
          <w:color w:val="auto"/>
          <w:sz w:val="24"/>
          <w:szCs w:val="24"/>
          <w:highlight w:val="none"/>
        </w:rPr>
        <w:t xml:space="preserve">（4）参加政府采购活动前三年内，在经营活动中没有重大违法记录； </w:t>
      </w:r>
    </w:p>
    <w:p w14:paraId="7725FFED">
      <w:pPr>
        <w:spacing w:line="360" w:lineRule="auto"/>
        <w:ind w:firstLine="480"/>
        <w:rPr>
          <w:rFonts w:eastAsia="仿宋"/>
          <w:color w:val="auto"/>
          <w:sz w:val="24"/>
          <w:szCs w:val="24"/>
          <w:highlight w:val="none"/>
        </w:rPr>
      </w:pPr>
      <w:r>
        <w:rPr>
          <w:rFonts w:eastAsia="仿宋"/>
          <w:color w:val="auto"/>
          <w:sz w:val="24"/>
          <w:szCs w:val="24"/>
          <w:highlight w:val="none"/>
        </w:rPr>
        <w:t>（5）有依法缴纳税收和社会保障资金的良好记录；</w:t>
      </w:r>
    </w:p>
    <w:p w14:paraId="57E43587">
      <w:pPr>
        <w:spacing w:line="360" w:lineRule="auto"/>
        <w:ind w:firstLine="480"/>
        <w:rPr>
          <w:rFonts w:eastAsia="仿宋"/>
          <w:color w:val="auto"/>
          <w:sz w:val="24"/>
          <w:szCs w:val="24"/>
          <w:highlight w:val="none"/>
        </w:rPr>
      </w:pPr>
      <w:r>
        <w:rPr>
          <w:rFonts w:eastAsia="仿宋"/>
          <w:color w:val="auto"/>
          <w:sz w:val="24"/>
          <w:szCs w:val="24"/>
          <w:highlight w:val="none"/>
        </w:rPr>
        <w:t>（6）法律、行政法规规定的其他条件：无</w:t>
      </w:r>
    </w:p>
    <w:p w14:paraId="04823246">
      <w:pPr>
        <w:spacing w:line="360" w:lineRule="auto"/>
        <w:ind w:firstLine="482"/>
        <w:rPr>
          <w:rFonts w:eastAsia="仿宋"/>
          <w:color w:val="auto"/>
          <w:sz w:val="24"/>
          <w:szCs w:val="24"/>
          <w:highlight w:val="none"/>
        </w:rPr>
      </w:pPr>
      <w:r>
        <w:rPr>
          <w:rFonts w:eastAsia="仿宋"/>
          <w:b/>
          <w:bCs/>
          <w:color w:val="auto"/>
          <w:sz w:val="24"/>
          <w:szCs w:val="24"/>
          <w:highlight w:val="none"/>
        </w:rPr>
        <w:t>2.落实政府采购政策需满足的资格要求：</w:t>
      </w:r>
      <w:r>
        <w:rPr>
          <w:rFonts w:eastAsia="仿宋"/>
          <w:color w:val="auto"/>
          <w:sz w:val="24"/>
          <w:szCs w:val="24"/>
          <w:highlight w:val="none"/>
        </w:rPr>
        <w:t>（如属于专门面向中小企业采购的项目，供应商应为中小微企业、监狱企业、残疾人福利单位）</w:t>
      </w:r>
    </w:p>
    <w:p w14:paraId="0D4F2D55">
      <w:pPr>
        <w:pStyle w:val="225"/>
        <w:spacing w:line="360" w:lineRule="auto"/>
        <w:ind w:firstLine="480"/>
        <w:rPr>
          <w:rFonts w:eastAsia="仿宋"/>
          <w:color w:val="auto"/>
          <w:sz w:val="24"/>
          <w:highlight w:val="none"/>
        </w:rPr>
      </w:pPr>
      <w:r>
        <w:rPr>
          <w:rFonts w:eastAsia="仿宋"/>
          <w:color w:val="auto"/>
          <w:sz w:val="24"/>
          <w:highlight w:val="none"/>
        </w:rPr>
        <w:t>本项目按照以下第（1）种方式落实政府采购促进中小企业发展的要求：</w:t>
      </w:r>
    </w:p>
    <w:p w14:paraId="469EFCB8">
      <w:pPr>
        <w:spacing w:line="360" w:lineRule="auto"/>
        <w:ind w:firstLine="480"/>
        <w:rPr>
          <w:rFonts w:eastAsia="仿宋"/>
          <w:color w:val="auto"/>
          <w:sz w:val="24"/>
          <w:szCs w:val="24"/>
          <w:highlight w:val="none"/>
        </w:rPr>
      </w:pPr>
      <w:r>
        <w:rPr>
          <w:rFonts w:eastAsia="仿宋"/>
          <w:color w:val="auto"/>
          <w:sz w:val="24"/>
          <w:szCs w:val="24"/>
          <w:highlight w:val="none"/>
        </w:rPr>
        <w:t>（1）本项目整体专门面向中小企业采购服务。</w:t>
      </w:r>
    </w:p>
    <w:p w14:paraId="44450996">
      <w:pPr>
        <w:pStyle w:val="225"/>
        <w:spacing w:line="360" w:lineRule="auto"/>
        <w:ind w:firstLine="480"/>
        <w:rPr>
          <w:rFonts w:eastAsia="仿宋"/>
          <w:color w:val="auto"/>
          <w:sz w:val="24"/>
          <w:highlight w:val="none"/>
        </w:rPr>
      </w:pPr>
      <w:r>
        <w:rPr>
          <w:rFonts w:eastAsia="仿宋"/>
          <w:color w:val="auto"/>
          <w:sz w:val="24"/>
          <w:highlight w:val="none"/>
        </w:rPr>
        <w:t>（2）本项目整体专门面向小微企业采购服务。</w:t>
      </w:r>
    </w:p>
    <w:p w14:paraId="53B1604B">
      <w:pPr>
        <w:spacing w:line="360" w:lineRule="auto"/>
        <w:ind w:firstLine="480"/>
        <w:rPr>
          <w:rFonts w:eastAsia="仿宋"/>
          <w:color w:val="auto"/>
          <w:sz w:val="24"/>
          <w:szCs w:val="24"/>
          <w:highlight w:val="none"/>
        </w:rPr>
      </w:pPr>
      <w:r>
        <w:rPr>
          <w:rFonts w:eastAsia="仿宋"/>
          <w:color w:val="auto"/>
          <w:sz w:val="24"/>
          <w:szCs w:val="24"/>
          <w:highlight w:val="none"/>
        </w:rPr>
        <w:t>（3）本项目通过以下第（）种方式预留部分采购份额采购中小企业服务：</w:t>
      </w:r>
    </w:p>
    <w:p w14:paraId="6B620169">
      <w:pPr>
        <w:pStyle w:val="225"/>
        <w:spacing w:line="360" w:lineRule="auto"/>
        <w:ind w:firstLine="480"/>
        <w:rPr>
          <w:rFonts w:eastAsia="仿宋"/>
          <w:color w:val="auto"/>
          <w:sz w:val="24"/>
          <w:highlight w:val="none"/>
        </w:rPr>
      </w:pPr>
      <w:r>
        <w:rPr>
          <w:rFonts w:eastAsia="仿宋"/>
          <w:color w:val="auto"/>
          <w:sz w:val="24"/>
          <w:highlight w:val="none"/>
        </w:rPr>
        <w:t>①本项目要求供应商以联合体形式参加，中小企业合同金额应当达到的比例为_%。</w:t>
      </w:r>
    </w:p>
    <w:p w14:paraId="161B4AF8">
      <w:pPr>
        <w:pStyle w:val="225"/>
        <w:spacing w:line="360" w:lineRule="auto"/>
        <w:ind w:firstLine="480"/>
        <w:rPr>
          <w:rFonts w:eastAsia="仿宋"/>
          <w:color w:val="auto"/>
          <w:sz w:val="24"/>
          <w:highlight w:val="none"/>
        </w:rPr>
      </w:pPr>
      <w:r>
        <w:rPr>
          <w:rFonts w:eastAsia="仿宋"/>
          <w:color w:val="auto"/>
          <w:sz w:val="24"/>
          <w:highlight w:val="none"/>
        </w:rPr>
        <w:t>②本项目要求供应商进行合同分包，中小企业合同金额应当达到的比例为_%。</w:t>
      </w:r>
    </w:p>
    <w:p w14:paraId="2D5AB7D4">
      <w:pPr>
        <w:spacing w:line="360" w:lineRule="auto"/>
        <w:ind w:firstLine="480"/>
        <w:rPr>
          <w:rFonts w:eastAsia="仿宋"/>
          <w:color w:val="auto"/>
          <w:sz w:val="24"/>
          <w:szCs w:val="24"/>
          <w:highlight w:val="none"/>
        </w:rPr>
      </w:pPr>
      <w:r>
        <w:rPr>
          <w:rFonts w:eastAsia="仿宋"/>
          <w:color w:val="auto"/>
          <w:sz w:val="24"/>
          <w:szCs w:val="24"/>
          <w:highlight w:val="none"/>
        </w:rPr>
        <w:t>（4）本项目为非预留份额的采购项目或采购包，执行价格扣除优惠政策，具体详见第三章评标办法与标准。</w:t>
      </w:r>
    </w:p>
    <w:p w14:paraId="7E73B0D1">
      <w:pPr>
        <w:spacing w:line="360" w:lineRule="auto"/>
        <w:ind w:firstLine="482"/>
        <w:rPr>
          <w:rFonts w:eastAsia="仿宋"/>
          <w:b/>
          <w:bCs/>
          <w:color w:val="auto"/>
          <w:sz w:val="24"/>
          <w:szCs w:val="24"/>
          <w:highlight w:val="none"/>
        </w:rPr>
      </w:pPr>
      <w:r>
        <w:rPr>
          <w:rFonts w:eastAsia="仿宋"/>
          <w:b/>
          <w:bCs/>
          <w:color w:val="auto"/>
          <w:sz w:val="24"/>
          <w:szCs w:val="24"/>
          <w:highlight w:val="none"/>
        </w:rPr>
        <w:t>3.本项目的特定资格要求：无</w:t>
      </w:r>
    </w:p>
    <w:p w14:paraId="4B98A4D2">
      <w:pPr>
        <w:spacing w:line="360" w:lineRule="auto"/>
        <w:ind w:firstLine="482"/>
        <w:rPr>
          <w:rFonts w:eastAsia="仿宋"/>
          <w:color w:val="auto"/>
          <w:sz w:val="24"/>
          <w:highlight w:val="none"/>
        </w:rPr>
      </w:pPr>
      <w:r>
        <w:rPr>
          <w:rFonts w:eastAsia="仿宋"/>
          <w:b/>
          <w:bCs/>
          <w:color w:val="auto"/>
          <w:sz w:val="24"/>
          <w:highlight w:val="none"/>
        </w:rPr>
        <w:t>4.</w:t>
      </w:r>
      <w:r>
        <w:rPr>
          <w:rFonts w:eastAsia="仿宋"/>
          <w:color w:val="auto"/>
          <w:sz w:val="24"/>
          <w:highlight w:val="none"/>
        </w:rPr>
        <w:t>第1.（4）条所称重大违法记录，是指供应商因违法经营受到刑事处罚或者责令停产停业、吊销许可证或者执照、较大数额罚款等行政处罚。</w:t>
      </w:r>
    </w:p>
    <w:p w14:paraId="5291F9C9">
      <w:pPr>
        <w:spacing w:line="360" w:lineRule="auto"/>
        <w:ind w:firstLine="482"/>
        <w:rPr>
          <w:rFonts w:eastAsia="仿宋"/>
          <w:color w:val="auto"/>
          <w:sz w:val="24"/>
          <w:highlight w:val="none"/>
        </w:rPr>
      </w:pPr>
      <w:r>
        <w:rPr>
          <w:rFonts w:eastAsia="仿宋"/>
          <w:b/>
          <w:bCs/>
          <w:color w:val="auto"/>
          <w:sz w:val="24"/>
          <w:highlight w:val="none"/>
        </w:rPr>
        <w:t>5.</w:t>
      </w:r>
      <w:r>
        <w:rPr>
          <w:rFonts w:eastAsia="仿宋"/>
          <w:color w:val="auto"/>
          <w:sz w:val="24"/>
          <w:highlight w:val="none"/>
        </w:rPr>
        <w:t>供应商在参加政府采购活动前3年内因违法经营被禁止在一定期限内参加政府采购活动，期限届满的，可以参加政府采购活动。</w:t>
      </w:r>
    </w:p>
    <w:p w14:paraId="2142B62C">
      <w:pPr>
        <w:spacing w:line="360" w:lineRule="auto"/>
        <w:ind w:firstLine="482"/>
        <w:rPr>
          <w:rFonts w:eastAsia="仿宋"/>
          <w:color w:val="auto"/>
          <w:sz w:val="24"/>
          <w:highlight w:val="none"/>
        </w:rPr>
      </w:pPr>
      <w:r>
        <w:rPr>
          <w:rFonts w:eastAsia="仿宋"/>
          <w:b/>
          <w:bCs/>
          <w:color w:val="auto"/>
          <w:sz w:val="24"/>
          <w:highlight w:val="none"/>
        </w:rPr>
        <w:t>6.</w:t>
      </w:r>
      <w:r>
        <w:rPr>
          <w:rFonts w:eastAsia="仿宋"/>
          <w:color w:val="auto"/>
          <w:sz w:val="24"/>
          <w:highlight w:val="none"/>
        </w:rPr>
        <w:t>不同供应商的单位负责人为同一人或者存在直接控股、管理关系的不同供应商，不得参加同一合同项下的政府采购活动。</w:t>
      </w:r>
    </w:p>
    <w:p w14:paraId="6DF00392">
      <w:pPr>
        <w:spacing w:line="360" w:lineRule="auto"/>
        <w:ind w:firstLine="482"/>
        <w:rPr>
          <w:rFonts w:eastAsia="仿宋"/>
          <w:color w:val="auto"/>
          <w:sz w:val="24"/>
          <w:highlight w:val="none"/>
        </w:rPr>
      </w:pPr>
      <w:r>
        <w:rPr>
          <w:rFonts w:eastAsia="仿宋"/>
          <w:b/>
          <w:bCs/>
          <w:color w:val="auto"/>
          <w:sz w:val="24"/>
          <w:highlight w:val="none"/>
        </w:rPr>
        <w:t>7.</w:t>
      </w:r>
      <w:r>
        <w:rPr>
          <w:rFonts w:eastAsia="仿宋"/>
          <w:color w:val="auto"/>
          <w:sz w:val="24"/>
          <w:highlight w:val="none"/>
        </w:rPr>
        <w:t>参加本次采购活动不同供应商的法定代表人或委托代理人有夫妻、直系血亲关系的不得参加本次采购活动</w:t>
      </w:r>
      <w:r>
        <w:rPr>
          <w:rFonts w:eastAsia="仿宋"/>
          <w:b/>
          <w:bCs/>
          <w:color w:val="auto"/>
          <w:sz w:val="24"/>
          <w:szCs w:val="24"/>
          <w:highlight w:val="none"/>
        </w:rPr>
        <w:t>。</w:t>
      </w:r>
    </w:p>
    <w:p w14:paraId="50643084">
      <w:pPr>
        <w:spacing w:line="360" w:lineRule="auto"/>
        <w:ind w:firstLine="482"/>
        <w:rPr>
          <w:rFonts w:eastAsia="仿宋"/>
          <w:color w:val="auto"/>
          <w:sz w:val="24"/>
          <w:highlight w:val="none"/>
        </w:rPr>
      </w:pPr>
      <w:r>
        <w:rPr>
          <w:rFonts w:eastAsia="仿宋"/>
          <w:b/>
          <w:bCs/>
          <w:color w:val="auto"/>
          <w:sz w:val="24"/>
          <w:highlight w:val="none"/>
        </w:rPr>
        <w:t>8.</w:t>
      </w:r>
      <w:r>
        <w:rPr>
          <w:rFonts w:eastAsia="仿宋"/>
          <w:color w:val="auto"/>
          <w:sz w:val="24"/>
          <w:highlight w:val="none"/>
        </w:rPr>
        <w:t>为采购项目提供整体设计、规范编制或者项目管理、监理、检测等服务的供应商，不得再参加该采购项目的其他采购活动。</w:t>
      </w:r>
    </w:p>
    <w:p w14:paraId="5B62D325">
      <w:pPr>
        <w:spacing w:line="360" w:lineRule="auto"/>
        <w:ind w:firstLine="482"/>
        <w:rPr>
          <w:rFonts w:eastAsia="仿宋"/>
          <w:color w:val="auto"/>
          <w:sz w:val="24"/>
          <w:highlight w:val="none"/>
        </w:rPr>
      </w:pPr>
      <w:r>
        <w:rPr>
          <w:rFonts w:eastAsia="仿宋"/>
          <w:b/>
          <w:bCs/>
          <w:color w:val="auto"/>
          <w:sz w:val="24"/>
          <w:highlight w:val="none"/>
        </w:rPr>
        <w:t>9.</w:t>
      </w:r>
      <w:r>
        <w:rPr>
          <w:rFonts w:eastAsia="仿宋"/>
          <w:color w:val="auto"/>
          <w:sz w:val="24"/>
          <w:highlight w:val="none"/>
        </w:rPr>
        <w:t>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p>
    <w:p w14:paraId="21D18D95">
      <w:pPr>
        <w:spacing w:line="360" w:lineRule="auto"/>
        <w:ind w:left="479"/>
        <w:rPr>
          <w:rFonts w:eastAsia="仿宋"/>
          <w:b/>
          <w:bCs/>
          <w:color w:val="auto"/>
          <w:sz w:val="24"/>
          <w:szCs w:val="24"/>
          <w:highlight w:val="none"/>
        </w:rPr>
      </w:pPr>
      <w:r>
        <w:rPr>
          <w:rFonts w:eastAsia="仿宋"/>
          <w:b/>
          <w:bCs/>
          <w:color w:val="auto"/>
          <w:sz w:val="24"/>
          <w:highlight w:val="none"/>
        </w:rPr>
        <w:t>10.</w:t>
      </w:r>
      <w:r>
        <w:rPr>
          <w:rFonts w:eastAsia="仿宋"/>
          <w:b/>
          <w:bCs/>
          <w:color w:val="auto"/>
          <w:sz w:val="24"/>
          <w:szCs w:val="24"/>
          <w:highlight w:val="none"/>
        </w:rPr>
        <w:t>政府采购信用承诺</w:t>
      </w:r>
    </w:p>
    <w:p w14:paraId="77700043">
      <w:pPr>
        <w:spacing w:line="360" w:lineRule="auto"/>
        <w:ind w:firstLine="480"/>
        <w:jc w:val="left"/>
        <w:rPr>
          <w:rFonts w:eastAsia="仿宋"/>
          <w:color w:val="auto"/>
          <w:sz w:val="24"/>
          <w:szCs w:val="24"/>
          <w:highlight w:val="none"/>
        </w:rPr>
      </w:pPr>
      <w:r>
        <w:rPr>
          <w:rFonts w:eastAsia="仿宋"/>
          <w:color w:val="auto"/>
          <w:sz w:val="24"/>
          <w:szCs w:val="24"/>
          <w:highlight w:val="none"/>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电子公章。经法定代表人签名和加盖电子公章后作为响应文件的组成部分提交。</w:t>
      </w:r>
    </w:p>
    <w:p w14:paraId="45809277">
      <w:pPr>
        <w:spacing w:line="360" w:lineRule="auto"/>
        <w:rPr>
          <w:rFonts w:eastAsia="仿宋"/>
          <w:b/>
          <w:bCs/>
          <w:color w:val="auto"/>
          <w:sz w:val="24"/>
          <w:szCs w:val="24"/>
          <w:highlight w:val="none"/>
        </w:rPr>
      </w:pPr>
      <w:bookmarkStart w:id="24" w:name="_Toc35393800"/>
      <w:bookmarkStart w:id="25" w:name="_Toc35393631"/>
      <w:r>
        <w:rPr>
          <w:rFonts w:eastAsia="仿宋"/>
          <w:b/>
          <w:bCs/>
          <w:color w:val="auto"/>
          <w:sz w:val="24"/>
          <w:szCs w:val="24"/>
          <w:highlight w:val="none"/>
        </w:rPr>
        <w:t>三、获取采购文件</w:t>
      </w:r>
      <w:bookmarkEnd w:id="22"/>
      <w:bookmarkEnd w:id="23"/>
      <w:bookmarkEnd w:id="24"/>
      <w:bookmarkEnd w:id="25"/>
    </w:p>
    <w:p w14:paraId="4183A691">
      <w:pPr>
        <w:spacing w:line="360" w:lineRule="auto"/>
        <w:ind w:firstLine="480"/>
        <w:rPr>
          <w:rFonts w:eastAsia="仿宋"/>
          <w:color w:val="auto"/>
          <w:sz w:val="24"/>
          <w:szCs w:val="24"/>
          <w:highlight w:val="none"/>
        </w:rPr>
      </w:pPr>
      <w:r>
        <w:rPr>
          <w:rFonts w:eastAsia="仿宋"/>
          <w:color w:val="auto"/>
          <w:sz w:val="24"/>
          <w:szCs w:val="24"/>
          <w:highlight w:val="none"/>
        </w:rPr>
        <w:t>1.时间：自磋商文件公告发布之日起5个工作日 </w:t>
      </w:r>
    </w:p>
    <w:p w14:paraId="66928818">
      <w:pPr>
        <w:spacing w:line="360" w:lineRule="auto"/>
        <w:ind w:firstLine="480"/>
        <w:rPr>
          <w:rFonts w:eastAsia="仿宋"/>
          <w:color w:val="auto"/>
          <w:sz w:val="24"/>
          <w:szCs w:val="24"/>
          <w:highlight w:val="none"/>
        </w:rPr>
      </w:pPr>
      <w:r>
        <w:rPr>
          <w:rFonts w:eastAsia="仿宋"/>
          <w:color w:val="auto"/>
          <w:sz w:val="24"/>
          <w:szCs w:val="24"/>
          <w:highlight w:val="none"/>
        </w:rPr>
        <w:t>2.地点：苏采云系统</w:t>
      </w:r>
      <w:bookmarkStart w:id="26" w:name="_Toc28359092"/>
      <w:bookmarkStart w:id="27" w:name="_Toc35393632"/>
      <w:bookmarkStart w:id="28" w:name="_Toc35393801"/>
      <w:bookmarkStart w:id="29" w:name="_Toc28359015"/>
      <w:r>
        <w:rPr>
          <w:rFonts w:eastAsia="仿宋"/>
          <w:color w:val="auto"/>
          <w:sz w:val="24"/>
          <w:szCs w:val="24"/>
          <w:highlight w:val="none"/>
        </w:rPr>
        <w:t>网上注册登记成功后系统内免费下载</w:t>
      </w:r>
    </w:p>
    <w:p w14:paraId="3D0BA4BB">
      <w:pPr>
        <w:spacing w:line="360" w:lineRule="auto"/>
        <w:ind w:firstLine="480"/>
        <w:rPr>
          <w:rFonts w:eastAsia="仿宋"/>
          <w:color w:val="auto"/>
          <w:sz w:val="24"/>
          <w:szCs w:val="24"/>
          <w:highlight w:val="none"/>
        </w:rPr>
      </w:pPr>
      <w:r>
        <w:rPr>
          <w:rFonts w:eastAsia="仿宋"/>
          <w:color w:val="auto"/>
          <w:sz w:val="24"/>
          <w:szCs w:val="24"/>
          <w:highlight w:val="none"/>
        </w:rPr>
        <w:t>3.获取方式：供应商登</w:t>
      </w:r>
      <w:r>
        <w:rPr>
          <w:rFonts w:hint="eastAsia" w:eastAsia="仿宋"/>
          <w:color w:val="auto"/>
          <w:sz w:val="24"/>
          <w:szCs w:val="24"/>
          <w:highlight w:val="none"/>
        </w:rPr>
        <w:t>录</w:t>
      </w:r>
      <w:r>
        <w:rPr>
          <w:rFonts w:eastAsia="仿宋"/>
          <w:color w:val="auto"/>
          <w:sz w:val="24"/>
          <w:szCs w:val="24"/>
          <w:highlight w:val="none"/>
        </w:rPr>
        <w:t>“江苏政府采购网”，在网站首页点击“苏采云”→使用CA锁登录系统(新用户需进行“平台用户注册”)→“项目参与”进行登记，在“可参与项目”中选择“我要参与”，参与成功后到“已参与项目”界面中找到该项目下载文件并进行操作。</w:t>
      </w:r>
    </w:p>
    <w:p w14:paraId="1F7C114F">
      <w:pPr>
        <w:spacing w:line="360" w:lineRule="auto"/>
        <w:ind w:firstLine="480"/>
        <w:rPr>
          <w:rFonts w:eastAsia="仿宋"/>
          <w:color w:val="auto"/>
          <w:sz w:val="24"/>
          <w:szCs w:val="24"/>
          <w:highlight w:val="none"/>
        </w:rPr>
      </w:pPr>
      <w:r>
        <w:rPr>
          <w:rFonts w:eastAsia="仿宋"/>
          <w:color w:val="auto"/>
          <w:sz w:val="24"/>
          <w:szCs w:val="24"/>
          <w:highlight w:val="none"/>
        </w:rPr>
        <w:t>4.售价：0.00元。</w:t>
      </w:r>
    </w:p>
    <w:p w14:paraId="3A0AE908">
      <w:pPr>
        <w:spacing w:line="360" w:lineRule="auto"/>
        <w:rPr>
          <w:rFonts w:eastAsia="仿宋"/>
          <w:b/>
          <w:bCs/>
          <w:color w:val="auto"/>
          <w:sz w:val="24"/>
          <w:szCs w:val="24"/>
          <w:highlight w:val="none"/>
        </w:rPr>
      </w:pPr>
      <w:r>
        <w:rPr>
          <w:rFonts w:eastAsia="仿宋"/>
          <w:b/>
          <w:bCs/>
          <w:color w:val="auto"/>
          <w:sz w:val="24"/>
          <w:szCs w:val="24"/>
          <w:highlight w:val="none"/>
        </w:rPr>
        <w:t>四、响应文件提交</w:t>
      </w:r>
      <w:bookmarkEnd w:id="26"/>
      <w:bookmarkEnd w:id="27"/>
      <w:bookmarkEnd w:id="28"/>
      <w:bookmarkEnd w:id="29"/>
    </w:p>
    <w:p w14:paraId="300CCBFC">
      <w:pPr>
        <w:spacing w:line="360" w:lineRule="auto"/>
        <w:ind w:firstLine="480"/>
        <w:rPr>
          <w:rFonts w:eastAsia="仿宋"/>
          <w:color w:val="auto"/>
          <w:sz w:val="24"/>
          <w:szCs w:val="24"/>
          <w:highlight w:val="none"/>
        </w:rPr>
      </w:pPr>
      <w:bookmarkStart w:id="30" w:name="_Toc35393802"/>
      <w:bookmarkStart w:id="31" w:name="_Toc28359093"/>
      <w:bookmarkStart w:id="32" w:name="_Toc28359016"/>
      <w:bookmarkStart w:id="33" w:name="_Toc35393633"/>
      <w:r>
        <w:rPr>
          <w:rFonts w:eastAsia="仿宋"/>
          <w:color w:val="auto"/>
          <w:sz w:val="24"/>
          <w:szCs w:val="24"/>
          <w:highlight w:val="none"/>
        </w:rPr>
        <w:t>1.截止时间：2026年04月</w:t>
      </w:r>
      <w:r>
        <w:rPr>
          <w:rFonts w:hint="eastAsia" w:eastAsia="仿宋"/>
          <w:color w:val="auto"/>
          <w:sz w:val="24"/>
          <w:szCs w:val="24"/>
          <w:highlight w:val="none"/>
          <w:lang w:val="en-US" w:eastAsia="zh-CN"/>
        </w:rPr>
        <w:t>28</w:t>
      </w:r>
      <w:r>
        <w:rPr>
          <w:rFonts w:eastAsia="仿宋"/>
          <w:color w:val="auto"/>
          <w:sz w:val="24"/>
          <w:szCs w:val="24"/>
          <w:highlight w:val="none"/>
        </w:rPr>
        <w:t>日14点00分（北京时间）</w:t>
      </w:r>
    </w:p>
    <w:p w14:paraId="2EB1EB30">
      <w:pPr>
        <w:spacing w:line="360" w:lineRule="auto"/>
        <w:ind w:firstLine="480"/>
        <w:rPr>
          <w:rFonts w:eastAsia="仿宋"/>
          <w:color w:val="auto"/>
          <w:sz w:val="24"/>
          <w:szCs w:val="24"/>
          <w:highlight w:val="none"/>
        </w:rPr>
      </w:pPr>
      <w:r>
        <w:rPr>
          <w:rFonts w:eastAsia="仿宋"/>
          <w:color w:val="auto"/>
          <w:sz w:val="24"/>
          <w:szCs w:val="24"/>
          <w:highlight w:val="none"/>
        </w:rPr>
        <w:t>2.提交响应文件地点：“苏采云”政府采购交易系统。</w:t>
      </w:r>
    </w:p>
    <w:p w14:paraId="4C1067DA">
      <w:pPr>
        <w:spacing w:line="360" w:lineRule="auto"/>
        <w:rPr>
          <w:rFonts w:eastAsia="仿宋"/>
          <w:b/>
          <w:bCs/>
          <w:color w:val="auto"/>
          <w:sz w:val="24"/>
          <w:szCs w:val="24"/>
          <w:highlight w:val="none"/>
        </w:rPr>
      </w:pPr>
      <w:r>
        <w:rPr>
          <w:rFonts w:eastAsia="仿宋"/>
          <w:b/>
          <w:bCs/>
          <w:color w:val="auto"/>
          <w:sz w:val="24"/>
          <w:szCs w:val="24"/>
          <w:highlight w:val="none"/>
        </w:rPr>
        <w:t>五、开启</w:t>
      </w:r>
      <w:bookmarkEnd w:id="30"/>
      <w:bookmarkEnd w:id="31"/>
      <w:bookmarkEnd w:id="32"/>
      <w:bookmarkEnd w:id="33"/>
    </w:p>
    <w:p w14:paraId="3D25C08C">
      <w:pPr>
        <w:spacing w:line="360" w:lineRule="auto"/>
        <w:ind w:firstLine="480"/>
        <w:rPr>
          <w:rFonts w:eastAsia="仿宋"/>
          <w:bCs/>
          <w:color w:val="auto"/>
          <w:sz w:val="24"/>
          <w:szCs w:val="24"/>
          <w:highlight w:val="none"/>
        </w:rPr>
      </w:pPr>
      <w:r>
        <w:rPr>
          <w:rFonts w:eastAsia="仿宋"/>
          <w:color w:val="auto"/>
          <w:sz w:val="24"/>
          <w:szCs w:val="24"/>
          <w:highlight w:val="none"/>
        </w:rPr>
        <w:t>1.时间：2026年04月</w:t>
      </w:r>
      <w:r>
        <w:rPr>
          <w:rFonts w:hint="eastAsia" w:eastAsia="仿宋"/>
          <w:color w:val="auto"/>
          <w:sz w:val="24"/>
          <w:szCs w:val="24"/>
          <w:highlight w:val="none"/>
          <w:lang w:val="en-US" w:eastAsia="zh-CN"/>
        </w:rPr>
        <w:t>28</w:t>
      </w:r>
      <w:r>
        <w:rPr>
          <w:rFonts w:eastAsia="仿宋"/>
          <w:color w:val="auto"/>
          <w:sz w:val="24"/>
          <w:szCs w:val="24"/>
          <w:highlight w:val="none"/>
        </w:rPr>
        <w:t>日14点00分（北京时间）</w:t>
      </w:r>
    </w:p>
    <w:p w14:paraId="6F0AB793">
      <w:pPr>
        <w:spacing w:line="360" w:lineRule="auto"/>
        <w:ind w:firstLine="480"/>
        <w:rPr>
          <w:rFonts w:eastAsia="仿宋"/>
          <w:bCs/>
          <w:color w:val="auto"/>
          <w:sz w:val="24"/>
          <w:szCs w:val="24"/>
          <w:highlight w:val="none"/>
          <w:u w:val="single"/>
        </w:rPr>
      </w:pPr>
      <w:r>
        <w:rPr>
          <w:rFonts w:eastAsia="仿宋"/>
          <w:color w:val="auto"/>
          <w:sz w:val="24"/>
          <w:szCs w:val="24"/>
          <w:highlight w:val="none"/>
        </w:rPr>
        <w:t>2.地点：苏采云系统开标大厅 。</w:t>
      </w:r>
    </w:p>
    <w:p w14:paraId="00EFBC53">
      <w:pPr>
        <w:spacing w:line="360" w:lineRule="auto"/>
        <w:rPr>
          <w:rFonts w:eastAsia="仿宋"/>
          <w:b/>
          <w:bCs/>
          <w:color w:val="auto"/>
          <w:sz w:val="24"/>
          <w:szCs w:val="24"/>
          <w:highlight w:val="none"/>
        </w:rPr>
      </w:pPr>
      <w:bookmarkStart w:id="34" w:name="_Toc28359017"/>
      <w:bookmarkStart w:id="35" w:name="_Toc28359094"/>
      <w:bookmarkStart w:id="36" w:name="_Toc35393634"/>
      <w:bookmarkStart w:id="37" w:name="_Toc35393803"/>
      <w:r>
        <w:rPr>
          <w:rFonts w:eastAsia="仿宋"/>
          <w:b/>
          <w:bCs/>
          <w:color w:val="auto"/>
          <w:sz w:val="24"/>
          <w:szCs w:val="24"/>
          <w:highlight w:val="none"/>
        </w:rPr>
        <w:t>六、公告期限</w:t>
      </w:r>
      <w:bookmarkEnd w:id="34"/>
      <w:bookmarkEnd w:id="35"/>
      <w:bookmarkEnd w:id="36"/>
      <w:bookmarkEnd w:id="37"/>
    </w:p>
    <w:p w14:paraId="5468B38E">
      <w:pPr>
        <w:spacing w:line="360" w:lineRule="auto"/>
        <w:ind w:firstLine="480"/>
        <w:rPr>
          <w:rFonts w:eastAsia="仿宋"/>
          <w:color w:val="auto"/>
          <w:sz w:val="24"/>
          <w:szCs w:val="24"/>
          <w:highlight w:val="none"/>
        </w:rPr>
      </w:pPr>
      <w:r>
        <w:rPr>
          <w:rFonts w:eastAsia="仿宋"/>
          <w:color w:val="auto"/>
          <w:sz w:val="24"/>
          <w:szCs w:val="24"/>
          <w:highlight w:val="none"/>
        </w:rPr>
        <w:t>自本公告发布之日起3个工作日。</w:t>
      </w:r>
    </w:p>
    <w:p w14:paraId="3FE4943A">
      <w:pPr>
        <w:spacing w:line="360" w:lineRule="auto"/>
        <w:rPr>
          <w:rFonts w:eastAsia="仿宋"/>
          <w:b/>
          <w:bCs/>
          <w:color w:val="auto"/>
          <w:sz w:val="24"/>
          <w:szCs w:val="24"/>
          <w:highlight w:val="none"/>
        </w:rPr>
      </w:pPr>
      <w:bookmarkStart w:id="38" w:name="_Toc35393804"/>
      <w:bookmarkStart w:id="39" w:name="_Toc35393635"/>
      <w:r>
        <w:rPr>
          <w:rFonts w:eastAsia="仿宋"/>
          <w:b/>
          <w:bCs/>
          <w:color w:val="auto"/>
          <w:sz w:val="24"/>
          <w:szCs w:val="24"/>
          <w:highlight w:val="none"/>
        </w:rPr>
        <w:t>七、其他补充事宜</w:t>
      </w:r>
      <w:bookmarkEnd w:id="38"/>
      <w:bookmarkEnd w:id="39"/>
    </w:p>
    <w:p w14:paraId="4FECE9C8">
      <w:pPr>
        <w:spacing w:line="360" w:lineRule="auto"/>
        <w:ind w:firstLine="480"/>
        <w:rPr>
          <w:rFonts w:eastAsia="仿宋"/>
          <w:bCs/>
          <w:color w:val="auto"/>
          <w:sz w:val="24"/>
          <w:szCs w:val="24"/>
          <w:highlight w:val="none"/>
        </w:rPr>
      </w:pPr>
      <w:bookmarkStart w:id="40" w:name="_Toc28359018"/>
      <w:bookmarkStart w:id="41" w:name="_Toc35393636"/>
      <w:bookmarkStart w:id="42" w:name="_Toc28359095"/>
      <w:bookmarkStart w:id="43" w:name="_Toc35393805"/>
      <w:r>
        <w:rPr>
          <w:rFonts w:eastAsia="仿宋"/>
          <w:bCs/>
          <w:color w:val="auto"/>
          <w:sz w:val="24"/>
          <w:szCs w:val="24"/>
          <w:highlight w:val="none"/>
        </w:rPr>
        <w:t>1.集中现场考察或答疑</w:t>
      </w:r>
    </w:p>
    <w:p w14:paraId="47C40691">
      <w:pPr>
        <w:spacing w:line="360" w:lineRule="auto"/>
        <w:ind w:firstLine="480"/>
        <w:rPr>
          <w:rFonts w:eastAsia="仿宋"/>
          <w:bCs/>
          <w:color w:val="auto"/>
          <w:sz w:val="24"/>
          <w:szCs w:val="24"/>
          <w:highlight w:val="none"/>
        </w:rPr>
      </w:pPr>
      <w:r>
        <w:rPr>
          <w:rFonts w:eastAsia="仿宋"/>
          <w:bCs/>
          <w:color w:val="auto"/>
          <w:sz w:val="24"/>
          <w:szCs w:val="24"/>
          <w:highlight w:val="none"/>
        </w:rPr>
        <w:t>采购人不组织，供应商可自行考察。</w:t>
      </w:r>
    </w:p>
    <w:p w14:paraId="5050F5AE">
      <w:pPr>
        <w:spacing w:line="360" w:lineRule="auto"/>
        <w:ind w:firstLine="480"/>
        <w:rPr>
          <w:rFonts w:eastAsia="仿宋"/>
          <w:bCs/>
          <w:color w:val="auto"/>
          <w:sz w:val="24"/>
          <w:szCs w:val="24"/>
          <w:highlight w:val="none"/>
        </w:rPr>
      </w:pPr>
      <w:r>
        <w:rPr>
          <w:rFonts w:eastAsia="仿宋"/>
          <w:bCs/>
          <w:color w:val="auto"/>
          <w:sz w:val="24"/>
          <w:szCs w:val="24"/>
          <w:highlight w:val="none"/>
        </w:rPr>
        <w:t>2.公告媒体</w:t>
      </w:r>
    </w:p>
    <w:p w14:paraId="3CC2FC85">
      <w:pPr>
        <w:spacing w:line="360" w:lineRule="auto"/>
        <w:ind w:firstLine="480"/>
        <w:rPr>
          <w:rFonts w:eastAsia="仿宋"/>
          <w:bCs/>
          <w:color w:val="auto"/>
          <w:sz w:val="24"/>
          <w:szCs w:val="24"/>
          <w:highlight w:val="none"/>
        </w:rPr>
      </w:pPr>
      <w:r>
        <w:rPr>
          <w:rFonts w:eastAsia="仿宋"/>
          <w:bCs/>
          <w:color w:val="auto"/>
          <w:sz w:val="24"/>
          <w:szCs w:val="24"/>
          <w:highlight w:val="none"/>
        </w:rPr>
        <w:t>（1）本采购公告在江苏政府采购网（http://www.ccgp-jiangsu.gov.cn/）、南京公共采购信息网（https://njgc.jfh.com/）公示发布，敬请各供应商关注；</w:t>
      </w:r>
    </w:p>
    <w:p w14:paraId="611421EF">
      <w:pPr>
        <w:spacing w:line="360" w:lineRule="auto"/>
        <w:ind w:firstLine="480"/>
        <w:rPr>
          <w:rFonts w:eastAsia="仿宋"/>
          <w:bCs/>
          <w:color w:val="auto"/>
          <w:sz w:val="24"/>
          <w:szCs w:val="24"/>
          <w:highlight w:val="none"/>
        </w:rPr>
      </w:pPr>
      <w:r>
        <w:rPr>
          <w:rFonts w:eastAsia="仿宋"/>
          <w:bCs/>
          <w:color w:val="auto"/>
          <w:sz w:val="24"/>
          <w:szCs w:val="24"/>
          <w:highlight w:val="none"/>
        </w:rPr>
        <w:t>（2）有关本次采购存在变动或修改，敬请各供应商及时关注江苏政府采购网（http://www.ccgp-jiangsu.gov.cn/）、南京公共采购信息网（https://njgc.jfh.com/）发布的关于本项目的信息更正公告；</w:t>
      </w:r>
    </w:p>
    <w:p w14:paraId="3BC6F509">
      <w:pPr>
        <w:spacing w:line="360" w:lineRule="auto"/>
        <w:ind w:firstLine="480"/>
        <w:rPr>
          <w:rFonts w:eastAsia="仿宋"/>
          <w:bCs/>
          <w:color w:val="auto"/>
          <w:sz w:val="24"/>
          <w:szCs w:val="24"/>
          <w:highlight w:val="none"/>
        </w:rPr>
      </w:pPr>
      <w:r>
        <w:rPr>
          <w:rFonts w:eastAsia="仿宋"/>
          <w:bCs/>
          <w:color w:val="auto"/>
          <w:sz w:val="24"/>
          <w:szCs w:val="24"/>
          <w:highlight w:val="none"/>
        </w:rPr>
        <w:t>（3）对采购项目的技术及需求问题，请向采购人联系人咨询。</w:t>
      </w:r>
    </w:p>
    <w:p w14:paraId="03C519BC">
      <w:pPr>
        <w:spacing w:line="360" w:lineRule="auto"/>
        <w:ind w:firstLine="480"/>
        <w:rPr>
          <w:rFonts w:eastAsia="仿宋"/>
          <w:b/>
          <w:bCs/>
          <w:color w:val="auto"/>
          <w:sz w:val="24"/>
          <w:szCs w:val="22"/>
          <w:highlight w:val="none"/>
        </w:rPr>
      </w:pPr>
      <w:r>
        <w:rPr>
          <w:rFonts w:eastAsia="仿宋"/>
          <w:bCs/>
          <w:color w:val="auto"/>
          <w:sz w:val="24"/>
          <w:szCs w:val="24"/>
          <w:highlight w:val="none"/>
        </w:rPr>
        <w:t>（4）</w:t>
      </w:r>
      <w:r>
        <w:rPr>
          <w:rFonts w:eastAsia="仿宋"/>
          <w:b/>
          <w:bCs/>
          <w:color w:val="auto"/>
          <w:sz w:val="24"/>
          <w:szCs w:val="22"/>
          <w:highlight w:val="none"/>
        </w:rPr>
        <w:t>潜在供应商访问</w:t>
      </w:r>
      <w:r>
        <w:rPr>
          <w:rFonts w:eastAsia="仿宋"/>
          <w:b/>
          <w:bCs/>
          <w:color w:val="auto"/>
          <w:sz w:val="24"/>
          <w:szCs w:val="24"/>
          <w:highlight w:val="none"/>
        </w:rPr>
        <w:t>政府采购管理交易系统（苏采云）</w:t>
      </w:r>
      <w:r>
        <w:rPr>
          <w:rFonts w:eastAsia="仿宋"/>
          <w:b/>
          <w:bCs/>
          <w:color w:val="auto"/>
          <w:sz w:val="24"/>
          <w:szCs w:val="22"/>
          <w:highlight w:val="none"/>
        </w:rPr>
        <w:t>的网络地址和方法：</w:t>
      </w:r>
    </w:p>
    <w:p w14:paraId="599998EB">
      <w:pPr>
        <w:spacing w:line="360" w:lineRule="auto"/>
        <w:ind w:firstLine="480"/>
        <w:rPr>
          <w:rFonts w:eastAsia="仿宋"/>
          <w:color w:val="auto"/>
          <w:sz w:val="24"/>
          <w:szCs w:val="24"/>
          <w:highlight w:val="none"/>
        </w:rPr>
      </w:pPr>
      <w:r>
        <w:rPr>
          <w:rFonts w:eastAsia="仿宋"/>
          <w:color w:val="auto"/>
          <w:sz w:val="24"/>
          <w:szCs w:val="24"/>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6A09787E">
      <w:pPr>
        <w:spacing w:line="360" w:lineRule="auto"/>
        <w:ind w:firstLine="480"/>
        <w:rPr>
          <w:rFonts w:eastAsia="仿宋"/>
          <w:color w:val="auto"/>
          <w:sz w:val="24"/>
          <w:szCs w:val="24"/>
          <w:highlight w:val="none"/>
        </w:rPr>
      </w:pPr>
      <w:r>
        <w:rPr>
          <w:rFonts w:eastAsia="仿宋"/>
          <w:color w:val="auto"/>
          <w:sz w:val="24"/>
          <w:szCs w:val="24"/>
          <w:highlight w:val="none"/>
        </w:rPr>
        <w:t>2）“CA数字证书”的获取：供应商需办理CA锁，“苏采云”系统目前仅支持“苏采云”系统下的政务CA，省内各地区办理的“苏采云”系统下的政务CA全省通用。</w:t>
      </w:r>
    </w:p>
    <w:p w14:paraId="4DC60D5E">
      <w:pPr>
        <w:spacing w:line="360" w:lineRule="auto"/>
        <w:ind w:firstLine="480"/>
        <w:rPr>
          <w:rFonts w:eastAsia="仿宋"/>
          <w:color w:val="auto"/>
          <w:sz w:val="24"/>
          <w:szCs w:val="24"/>
          <w:highlight w:val="none"/>
        </w:rPr>
      </w:pPr>
      <w:r>
        <w:rPr>
          <w:rFonts w:eastAsia="仿宋"/>
          <w:color w:val="auto"/>
          <w:sz w:val="24"/>
          <w:szCs w:val="24"/>
          <w:highlight w:val="none"/>
        </w:rPr>
        <w:t>3）“CA数字证书”的办理材料以及供应商操作手册详见：http://jsxcmm.com/help/gys.html。</w:t>
      </w:r>
    </w:p>
    <w:p w14:paraId="618ECBDC">
      <w:pPr>
        <w:spacing w:line="360" w:lineRule="auto"/>
        <w:ind w:firstLine="480"/>
        <w:rPr>
          <w:rFonts w:eastAsia="仿宋"/>
          <w:color w:val="auto"/>
          <w:sz w:val="24"/>
          <w:szCs w:val="24"/>
          <w:highlight w:val="none"/>
        </w:rPr>
      </w:pPr>
      <w:r>
        <w:rPr>
          <w:rFonts w:eastAsia="仿宋"/>
          <w:color w:val="auto"/>
          <w:sz w:val="24"/>
          <w:szCs w:val="24"/>
          <w:highlight w:val="none"/>
        </w:rPr>
        <w:t>4）潜在供应商访问“苏采云”系统的网络地址和方法：“苏采云”系统的网址：http://jszfcg.jsczt.cn/jszc/login。</w:t>
      </w:r>
    </w:p>
    <w:p w14:paraId="62A5CD0C">
      <w:pPr>
        <w:spacing w:line="360" w:lineRule="auto"/>
        <w:ind w:firstLine="480"/>
        <w:rPr>
          <w:rFonts w:eastAsia="仿宋"/>
          <w:color w:val="auto"/>
          <w:sz w:val="24"/>
          <w:szCs w:val="24"/>
          <w:highlight w:val="none"/>
        </w:rPr>
      </w:pPr>
      <w:r>
        <w:rPr>
          <w:rFonts w:eastAsia="仿宋"/>
          <w:color w:val="auto"/>
          <w:sz w:val="24"/>
          <w:szCs w:val="24"/>
          <w:highlight w:val="none"/>
        </w:rPr>
        <w:t>5）采购文件（后缀名为“.kedt”）、供应商操作手册及政府采购客户端工具也可通过“苏采云”系统--已报名项目--报名详情页面内相应链接进行下载。</w:t>
      </w:r>
    </w:p>
    <w:p w14:paraId="3101FD08">
      <w:pPr>
        <w:spacing w:line="360" w:lineRule="auto"/>
        <w:ind w:firstLine="480"/>
        <w:rPr>
          <w:rFonts w:eastAsia="仿宋"/>
          <w:color w:val="auto"/>
          <w:sz w:val="24"/>
          <w:szCs w:val="24"/>
          <w:highlight w:val="none"/>
        </w:rPr>
      </w:pPr>
      <w:r>
        <w:rPr>
          <w:rFonts w:eastAsia="仿宋"/>
          <w:color w:val="auto"/>
          <w:sz w:val="24"/>
          <w:szCs w:val="24"/>
          <w:highlight w:val="none"/>
        </w:rPr>
        <w:t>6）招标代理机构（采购代理机构）将数据电文形式的采购文件加载至“苏采云”系统，供潜在供应商下载或者查阅。    </w:t>
      </w:r>
    </w:p>
    <w:p w14:paraId="7EF1E063">
      <w:pPr>
        <w:spacing w:line="360" w:lineRule="auto"/>
        <w:ind w:firstLine="480"/>
        <w:rPr>
          <w:rFonts w:eastAsia="仿宋"/>
          <w:color w:val="auto"/>
          <w:sz w:val="24"/>
          <w:szCs w:val="24"/>
          <w:highlight w:val="none"/>
        </w:rPr>
      </w:pPr>
      <w:r>
        <w:rPr>
          <w:rFonts w:eastAsia="仿宋"/>
          <w:color w:val="auto"/>
          <w:sz w:val="24"/>
          <w:szCs w:val="24"/>
          <w:highlight w:val="none"/>
        </w:rPr>
        <w:t>7）苏采云系统使用谷歌浏览器参与不见面开标。</w:t>
      </w:r>
    </w:p>
    <w:p w14:paraId="04A1F3C0">
      <w:pPr>
        <w:spacing w:line="360" w:lineRule="auto"/>
        <w:ind w:firstLine="480"/>
        <w:rPr>
          <w:rFonts w:eastAsia="仿宋"/>
          <w:color w:val="auto"/>
          <w:sz w:val="24"/>
          <w:szCs w:val="24"/>
          <w:highlight w:val="none"/>
        </w:rPr>
      </w:pPr>
      <w:r>
        <w:rPr>
          <w:rFonts w:eastAsia="仿宋"/>
          <w:color w:val="auto"/>
          <w:sz w:val="24"/>
          <w:szCs w:val="24"/>
          <w:highlight w:val="none"/>
        </w:rPr>
        <w:t>“苏采云”南京地区客服热线025-83633744、025-83633743。</w:t>
      </w:r>
    </w:p>
    <w:p w14:paraId="1BFA768D">
      <w:pPr>
        <w:spacing w:line="360" w:lineRule="auto"/>
        <w:ind w:firstLine="480"/>
        <w:rPr>
          <w:rFonts w:eastAsia="仿宋"/>
          <w:bCs/>
          <w:color w:val="auto"/>
          <w:sz w:val="24"/>
          <w:szCs w:val="24"/>
          <w:highlight w:val="none"/>
        </w:rPr>
      </w:pPr>
      <w:r>
        <w:rPr>
          <w:rFonts w:eastAsia="仿宋"/>
          <w:bCs/>
          <w:color w:val="auto"/>
          <w:sz w:val="24"/>
          <w:szCs w:val="24"/>
          <w:highlight w:val="none"/>
        </w:rPr>
        <w:t>3.采购项目需要落实的政府采购政策</w:t>
      </w:r>
    </w:p>
    <w:p w14:paraId="06252F18">
      <w:pPr>
        <w:spacing w:line="360" w:lineRule="auto"/>
        <w:ind w:firstLine="480"/>
        <w:rPr>
          <w:rFonts w:eastAsia="仿宋"/>
          <w:bCs/>
          <w:color w:val="auto"/>
          <w:sz w:val="24"/>
          <w:szCs w:val="24"/>
          <w:highlight w:val="none"/>
        </w:rPr>
      </w:pPr>
      <w:r>
        <w:rPr>
          <w:rFonts w:eastAsia="仿宋"/>
          <w:bCs/>
          <w:color w:val="auto"/>
          <w:sz w:val="24"/>
          <w:szCs w:val="24"/>
          <w:highlight w:val="none"/>
        </w:rPr>
        <w:t>（1）政府采购促进中小企业发展</w:t>
      </w:r>
    </w:p>
    <w:p w14:paraId="182131DF">
      <w:pPr>
        <w:spacing w:line="360" w:lineRule="auto"/>
        <w:ind w:firstLine="480"/>
        <w:rPr>
          <w:rFonts w:eastAsia="仿宋"/>
          <w:bCs/>
          <w:color w:val="auto"/>
          <w:sz w:val="24"/>
          <w:szCs w:val="24"/>
          <w:highlight w:val="none"/>
        </w:rPr>
      </w:pPr>
      <w:r>
        <w:rPr>
          <w:rFonts w:eastAsia="仿宋"/>
          <w:bCs/>
          <w:color w:val="auto"/>
          <w:sz w:val="24"/>
          <w:szCs w:val="24"/>
          <w:highlight w:val="none"/>
        </w:rPr>
        <w:t>（2）政府采购支持监狱企业发展</w:t>
      </w:r>
    </w:p>
    <w:p w14:paraId="0CD4F9D1">
      <w:pPr>
        <w:spacing w:line="360" w:lineRule="auto"/>
        <w:ind w:firstLine="480"/>
        <w:rPr>
          <w:rFonts w:eastAsia="仿宋"/>
          <w:bCs/>
          <w:color w:val="auto"/>
          <w:sz w:val="24"/>
          <w:szCs w:val="24"/>
          <w:highlight w:val="none"/>
        </w:rPr>
      </w:pPr>
      <w:r>
        <w:rPr>
          <w:rFonts w:eastAsia="仿宋"/>
          <w:bCs/>
          <w:color w:val="auto"/>
          <w:sz w:val="24"/>
          <w:szCs w:val="24"/>
          <w:highlight w:val="none"/>
        </w:rPr>
        <w:t>（3）政府采购促进残疾人就业</w:t>
      </w:r>
    </w:p>
    <w:p w14:paraId="251B3C56">
      <w:pPr>
        <w:spacing w:line="360" w:lineRule="auto"/>
        <w:ind w:firstLine="480"/>
        <w:rPr>
          <w:rFonts w:eastAsia="仿宋"/>
          <w:bCs/>
          <w:color w:val="auto"/>
          <w:sz w:val="24"/>
          <w:szCs w:val="24"/>
          <w:highlight w:val="none"/>
        </w:rPr>
      </w:pPr>
      <w:r>
        <w:rPr>
          <w:rFonts w:eastAsia="仿宋"/>
          <w:bCs/>
          <w:color w:val="auto"/>
          <w:sz w:val="24"/>
          <w:szCs w:val="24"/>
          <w:highlight w:val="none"/>
        </w:rPr>
        <w:t>（4）政府采购鼓励采购节能环保产品</w:t>
      </w:r>
    </w:p>
    <w:p w14:paraId="3D5F7346">
      <w:pPr>
        <w:spacing w:line="360" w:lineRule="auto"/>
        <w:rPr>
          <w:rFonts w:eastAsia="仿宋"/>
          <w:b/>
          <w:bCs/>
          <w:color w:val="auto"/>
          <w:sz w:val="24"/>
          <w:szCs w:val="24"/>
          <w:highlight w:val="none"/>
        </w:rPr>
      </w:pPr>
      <w:r>
        <w:rPr>
          <w:rFonts w:eastAsia="仿宋"/>
          <w:b/>
          <w:bCs/>
          <w:color w:val="auto"/>
          <w:sz w:val="24"/>
          <w:szCs w:val="24"/>
          <w:highlight w:val="none"/>
        </w:rPr>
        <w:t>八、凡对本次采购提出询问，请按以下方式联系。</w:t>
      </w:r>
      <w:bookmarkEnd w:id="40"/>
      <w:bookmarkEnd w:id="41"/>
      <w:bookmarkEnd w:id="42"/>
      <w:bookmarkEnd w:id="43"/>
    </w:p>
    <w:p w14:paraId="5B93FD53">
      <w:pPr>
        <w:spacing w:line="360" w:lineRule="auto"/>
        <w:ind w:firstLine="480"/>
        <w:rPr>
          <w:rFonts w:eastAsia="仿宋"/>
          <w:color w:val="auto"/>
          <w:sz w:val="24"/>
          <w:szCs w:val="24"/>
          <w:highlight w:val="none"/>
        </w:rPr>
      </w:pPr>
      <w:bookmarkStart w:id="44" w:name="_Toc28359019"/>
      <w:bookmarkStart w:id="45" w:name="_Toc28359096"/>
      <w:bookmarkStart w:id="46" w:name="_Toc35393806"/>
      <w:bookmarkStart w:id="47" w:name="_Toc35393637"/>
      <w:r>
        <w:rPr>
          <w:rFonts w:eastAsia="仿宋"/>
          <w:color w:val="auto"/>
          <w:sz w:val="24"/>
          <w:szCs w:val="24"/>
          <w:highlight w:val="none"/>
        </w:rPr>
        <w:t>1.采购人信息</w:t>
      </w:r>
      <w:bookmarkEnd w:id="44"/>
      <w:bookmarkEnd w:id="45"/>
      <w:bookmarkEnd w:id="46"/>
      <w:bookmarkEnd w:id="47"/>
    </w:p>
    <w:p w14:paraId="0495D05A">
      <w:pPr>
        <w:pStyle w:val="55"/>
        <w:spacing w:before="0" w:beforeAutospacing="0" w:after="0" w:afterAutospacing="0" w:line="360" w:lineRule="auto"/>
        <w:ind w:right="450" w:firstLine="480"/>
        <w:rPr>
          <w:rFonts w:ascii="Times New Roman" w:hAnsi="Times New Roman" w:eastAsia="仿宋" w:cs="Times New Roman"/>
          <w:color w:val="auto"/>
          <w:highlight w:val="none"/>
          <w:u w:val="single"/>
        </w:rPr>
      </w:pPr>
      <w:r>
        <w:rPr>
          <w:rFonts w:ascii="Times New Roman" w:hAnsi="Times New Roman" w:eastAsia="仿宋" w:cs="Times New Roman"/>
          <w:color w:val="auto"/>
          <w:highlight w:val="none"/>
        </w:rPr>
        <w:t>名    称：</w:t>
      </w:r>
      <w:r>
        <w:rPr>
          <w:rFonts w:ascii="Times New Roman" w:hAnsi="Times New Roman" w:eastAsia="仿宋" w:cs="Times New Roman"/>
          <w:color w:val="auto"/>
          <w:highlight w:val="none"/>
          <w:u w:val="single"/>
        </w:rPr>
        <w:t>南京市雨花台区人民政府西善桥街道办事处</w:t>
      </w:r>
    </w:p>
    <w:p w14:paraId="371E5F6D">
      <w:pPr>
        <w:pStyle w:val="55"/>
        <w:spacing w:before="0" w:beforeAutospacing="0" w:after="0" w:afterAutospacing="0" w:line="360" w:lineRule="auto"/>
        <w:ind w:right="450" w:firstLine="480"/>
        <w:rPr>
          <w:rFonts w:ascii="Times New Roman" w:hAnsi="Times New Roman" w:eastAsia="仿宋" w:cs="Times New Roman"/>
          <w:color w:val="auto"/>
          <w:highlight w:val="none"/>
          <w:u w:val="single"/>
        </w:rPr>
      </w:pPr>
      <w:r>
        <w:rPr>
          <w:rFonts w:ascii="Times New Roman" w:hAnsi="Times New Roman" w:eastAsia="仿宋" w:cs="Times New Roman"/>
          <w:color w:val="auto"/>
          <w:highlight w:val="none"/>
        </w:rPr>
        <w:t>地    址：</w:t>
      </w:r>
      <w:r>
        <w:rPr>
          <w:rFonts w:ascii="Times New Roman" w:hAnsi="Times New Roman" w:eastAsia="仿宋" w:cs="Times New Roman"/>
          <w:color w:val="auto"/>
          <w:highlight w:val="none"/>
          <w:u w:val="single"/>
        </w:rPr>
        <w:t>南京市雨花台区西善桥北路68号</w:t>
      </w:r>
    </w:p>
    <w:p w14:paraId="6ECB0CE6">
      <w:pPr>
        <w:keepNext/>
        <w:keepLines/>
        <w:spacing w:line="360" w:lineRule="auto"/>
        <w:ind w:firstLine="480"/>
        <w:rPr>
          <w:rFonts w:eastAsia="仿宋"/>
          <w:color w:val="auto"/>
          <w:sz w:val="24"/>
          <w:szCs w:val="24"/>
          <w:highlight w:val="none"/>
          <w:u w:val="single"/>
        </w:rPr>
      </w:pPr>
      <w:r>
        <w:rPr>
          <w:rFonts w:eastAsia="仿宋"/>
          <w:color w:val="auto"/>
          <w:sz w:val="24"/>
          <w:highlight w:val="none"/>
        </w:rPr>
        <w:t>联 系 人：</w:t>
      </w:r>
      <w:r>
        <w:rPr>
          <w:rFonts w:eastAsia="仿宋"/>
          <w:color w:val="auto"/>
          <w:sz w:val="24"/>
          <w:highlight w:val="none"/>
          <w:u w:val="single"/>
        </w:rPr>
        <w:t>钱科</w:t>
      </w:r>
    </w:p>
    <w:p w14:paraId="50E2EED2">
      <w:pPr>
        <w:spacing w:line="360" w:lineRule="auto"/>
        <w:ind w:firstLine="480"/>
        <w:jc w:val="left"/>
        <w:rPr>
          <w:rFonts w:hint="default" w:eastAsia="仿宋"/>
          <w:color w:val="auto"/>
          <w:sz w:val="24"/>
          <w:szCs w:val="24"/>
          <w:highlight w:val="none"/>
          <w:u w:val="single"/>
          <w:lang w:val="en-US" w:eastAsia="zh-CN"/>
        </w:rPr>
      </w:pPr>
      <w:r>
        <w:rPr>
          <w:rFonts w:eastAsia="仿宋"/>
          <w:color w:val="auto"/>
          <w:sz w:val="24"/>
          <w:szCs w:val="24"/>
          <w:highlight w:val="none"/>
        </w:rPr>
        <w:t>联系方式：</w:t>
      </w:r>
      <w:bookmarkStart w:id="48" w:name="_Toc35393638"/>
      <w:bookmarkStart w:id="49" w:name="_Toc28359097"/>
      <w:bookmarkStart w:id="50" w:name="_Toc35393807"/>
      <w:bookmarkStart w:id="51" w:name="_Toc28359020"/>
      <w:r>
        <w:rPr>
          <w:rFonts w:hint="eastAsia" w:eastAsia="仿宋"/>
          <w:color w:val="auto"/>
          <w:sz w:val="24"/>
          <w:szCs w:val="24"/>
          <w:highlight w:val="none"/>
          <w:u w:val="single"/>
          <w:lang w:val="en-US" w:eastAsia="zh-CN"/>
        </w:rPr>
        <w:t>025-52815092</w:t>
      </w:r>
    </w:p>
    <w:p w14:paraId="3643900C">
      <w:pPr>
        <w:spacing w:line="360" w:lineRule="auto"/>
        <w:ind w:firstLine="480"/>
        <w:jc w:val="left"/>
        <w:rPr>
          <w:rFonts w:eastAsia="仿宋"/>
          <w:color w:val="auto"/>
          <w:sz w:val="24"/>
          <w:szCs w:val="24"/>
          <w:highlight w:val="none"/>
        </w:rPr>
      </w:pPr>
      <w:r>
        <w:rPr>
          <w:rFonts w:eastAsia="仿宋"/>
          <w:color w:val="auto"/>
          <w:sz w:val="24"/>
          <w:szCs w:val="24"/>
          <w:highlight w:val="none"/>
        </w:rPr>
        <w:t>2.采购代理机构信息</w:t>
      </w:r>
      <w:bookmarkEnd w:id="48"/>
      <w:bookmarkEnd w:id="49"/>
      <w:bookmarkEnd w:id="50"/>
      <w:bookmarkEnd w:id="51"/>
    </w:p>
    <w:p w14:paraId="520DC693">
      <w:pPr>
        <w:spacing w:line="360" w:lineRule="auto"/>
        <w:ind w:firstLine="480"/>
        <w:rPr>
          <w:rFonts w:eastAsia="仿宋"/>
          <w:color w:val="auto"/>
          <w:sz w:val="24"/>
          <w:szCs w:val="24"/>
          <w:highlight w:val="none"/>
          <w:u w:val="single"/>
        </w:rPr>
      </w:pPr>
      <w:r>
        <w:rPr>
          <w:rFonts w:eastAsia="仿宋"/>
          <w:color w:val="auto"/>
          <w:sz w:val="24"/>
          <w:szCs w:val="24"/>
          <w:highlight w:val="none"/>
        </w:rPr>
        <w:t>名    称：</w:t>
      </w:r>
      <w:r>
        <w:rPr>
          <w:rFonts w:eastAsia="仿宋"/>
          <w:color w:val="auto"/>
          <w:sz w:val="24"/>
          <w:szCs w:val="24"/>
          <w:highlight w:val="none"/>
          <w:u w:val="single"/>
        </w:rPr>
        <w:t>源成工程咨询（江苏南京）有限责任公司</w:t>
      </w:r>
    </w:p>
    <w:p w14:paraId="6B4F04F6">
      <w:pPr>
        <w:spacing w:line="360" w:lineRule="auto"/>
        <w:ind w:firstLine="480"/>
        <w:rPr>
          <w:rFonts w:eastAsia="仿宋"/>
          <w:color w:val="auto"/>
          <w:sz w:val="24"/>
          <w:szCs w:val="24"/>
          <w:highlight w:val="none"/>
        </w:rPr>
      </w:pPr>
      <w:r>
        <w:rPr>
          <w:rFonts w:eastAsia="仿宋"/>
          <w:color w:val="auto"/>
          <w:sz w:val="24"/>
          <w:szCs w:val="24"/>
          <w:highlight w:val="none"/>
        </w:rPr>
        <w:t>地　　址：</w:t>
      </w:r>
      <w:r>
        <w:rPr>
          <w:rFonts w:eastAsia="仿宋"/>
          <w:bCs/>
          <w:color w:val="auto"/>
          <w:sz w:val="24"/>
          <w:szCs w:val="24"/>
          <w:highlight w:val="none"/>
          <w:u w:val="single"/>
        </w:rPr>
        <w:t>南京市雨花台区花神大道23号1号楼西4F408室</w:t>
      </w:r>
    </w:p>
    <w:p w14:paraId="72C4D9DB">
      <w:pPr>
        <w:spacing w:line="360" w:lineRule="auto"/>
        <w:ind w:firstLine="480"/>
        <w:rPr>
          <w:rFonts w:eastAsia="仿宋"/>
          <w:color w:val="auto"/>
          <w:sz w:val="24"/>
          <w:szCs w:val="24"/>
          <w:highlight w:val="none"/>
          <w:u w:val="single"/>
        </w:rPr>
      </w:pPr>
      <w:r>
        <w:rPr>
          <w:rFonts w:eastAsia="仿宋"/>
          <w:color w:val="auto"/>
          <w:sz w:val="24"/>
          <w:szCs w:val="24"/>
          <w:highlight w:val="none"/>
        </w:rPr>
        <w:t>联系方式：</w:t>
      </w:r>
      <w:r>
        <w:rPr>
          <w:rFonts w:eastAsia="仿宋"/>
          <w:color w:val="auto"/>
          <w:sz w:val="24"/>
          <w:szCs w:val="24"/>
          <w:highlight w:val="none"/>
          <w:u w:val="single"/>
        </w:rPr>
        <w:t>025-86803150</w:t>
      </w:r>
    </w:p>
    <w:p w14:paraId="57406847">
      <w:pPr>
        <w:pStyle w:val="29"/>
        <w:spacing w:line="360" w:lineRule="auto"/>
        <w:ind w:firstLine="480"/>
        <w:rPr>
          <w:rFonts w:ascii="Times New Roman" w:hAnsi="Times New Roman" w:eastAsia="仿宋"/>
          <w:color w:val="auto"/>
          <w:sz w:val="24"/>
          <w:szCs w:val="24"/>
          <w:highlight w:val="none"/>
          <w:u w:val="single"/>
        </w:rPr>
        <w:sectPr>
          <w:footerReference r:id="rId11" w:type="first"/>
          <w:headerReference r:id="rId8" w:type="default"/>
          <w:footerReference r:id="rId9" w:type="default"/>
          <w:footerReference r:id="rId10" w:type="even"/>
          <w:pgSz w:w="11906" w:h="16838"/>
          <w:pgMar w:top="1417" w:right="1757" w:bottom="1417" w:left="1757" w:header="851" w:footer="1020" w:gutter="0"/>
          <w:pgNumType w:start="1"/>
          <w:cols w:space="720" w:num="1"/>
          <w:docGrid w:linePitch="360" w:charSpace="0"/>
        </w:sectPr>
      </w:pPr>
      <w:r>
        <w:rPr>
          <w:rFonts w:ascii="Times New Roman" w:hAnsi="Times New Roman" w:eastAsia="仿宋"/>
          <w:color w:val="auto"/>
          <w:sz w:val="24"/>
          <w:szCs w:val="24"/>
          <w:highlight w:val="none"/>
        </w:rPr>
        <w:t>项目联系人：</w:t>
      </w:r>
      <w:r>
        <w:rPr>
          <w:rFonts w:ascii="Times New Roman" w:hAnsi="Times New Roman" w:eastAsia="仿宋"/>
          <w:color w:val="auto"/>
          <w:sz w:val="24"/>
          <w:szCs w:val="24"/>
          <w:highlight w:val="none"/>
          <w:u w:val="single"/>
        </w:rPr>
        <w:t>王工</w:t>
      </w:r>
    </w:p>
    <w:p w14:paraId="7E0FCA03">
      <w:pPr>
        <w:pStyle w:val="3"/>
        <w:tabs>
          <w:tab w:val="clear" w:pos="1440"/>
          <w:tab w:val="clear" w:pos="5670"/>
        </w:tabs>
        <w:spacing w:before="240" w:after="240"/>
        <w:ind w:firstLine="0"/>
        <w:jc w:val="center"/>
        <w:rPr>
          <w:rFonts w:ascii="Times New Roman"/>
          <w:b w:val="0"/>
          <w:color w:val="auto"/>
          <w:spacing w:val="-10"/>
          <w:sz w:val="36"/>
          <w:szCs w:val="36"/>
          <w:highlight w:val="none"/>
        </w:rPr>
      </w:pPr>
      <w:bookmarkStart w:id="52" w:name="_Toc5458"/>
      <w:bookmarkStart w:id="53" w:name="_Toc33266148"/>
      <w:bookmarkStart w:id="54" w:name="_Toc28391"/>
      <w:bookmarkStart w:id="55" w:name="_Toc9883"/>
      <w:bookmarkStart w:id="56" w:name="_Toc12107"/>
      <w:bookmarkStart w:id="57" w:name="_Toc23673"/>
      <w:bookmarkStart w:id="58" w:name="_Toc24803"/>
      <w:bookmarkStart w:id="59" w:name="_Toc26840"/>
      <w:bookmarkStart w:id="60" w:name="_Toc28174"/>
      <w:bookmarkStart w:id="61" w:name="_Toc30269"/>
      <w:bookmarkStart w:id="62" w:name="_Toc8595"/>
      <w:bookmarkStart w:id="63" w:name="_Toc19905"/>
      <w:bookmarkStart w:id="64" w:name="_Toc10097"/>
      <w:bookmarkStart w:id="65" w:name="_Toc27534"/>
      <w:r>
        <w:rPr>
          <w:rFonts w:ascii="Times New Roman"/>
          <w:color w:val="auto"/>
          <w:spacing w:val="-10"/>
          <w:sz w:val="36"/>
          <w:szCs w:val="36"/>
          <w:highlight w:val="none"/>
        </w:rPr>
        <w:t>第二章 竞争性磋商须知</w:t>
      </w:r>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3E0FA1B0">
      <w:pPr>
        <w:spacing w:line="360" w:lineRule="auto"/>
        <w:ind w:firstLine="487"/>
        <w:rPr>
          <w:rFonts w:eastAsia="仿宋"/>
          <w:b/>
          <w:bCs/>
          <w:color w:val="auto"/>
          <w:sz w:val="24"/>
          <w:szCs w:val="24"/>
          <w:highlight w:val="none"/>
          <w:lang w:val="zh-CN"/>
        </w:rPr>
      </w:pPr>
      <w:bookmarkStart w:id="66" w:name="_Toc10695"/>
      <w:bookmarkStart w:id="67" w:name="_Toc21473"/>
      <w:bookmarkStart w:id="68" w:name="_Toc352"/>
      <w:bookmarkStart w:id="69" w:name="_Toc31681"/>
      <w:bookmarkStart w:id="70" w:name="_Toc31608"/>
      <w:bookmarkStart w:id="71" w:name="_Toc16501"/>
      <w:bookmarkStart w:id="72" w:name="_Toc975"/>
      <w:bookmarkStart w:id="73" w:name="_Toc12304"/>
      <w:bookmarkStart w:id="74" w:name="_Toc8664"/>
      <w:bookmarkStart w:id="75" w:name="_Toc22618"/>
      <w:bookmarkStart w:id="76" w:name="_Toc33266149"/>
      <w:bookmarkStart w:id="77" w:name="_Toc16406"/>
      <w:bookmarkStart w:id="78" w:name="_Toc14708"/>
      <w:r>
        <w:rPr>
          <w:rFonts w:eastAsia="仿宋"/>
          <w:b/>
          <w:bCs/>
          <w:color w:val="auto"/>
          <w:sz w:val="24"/>
          <w:szCs w:val="24"/>
          <w:highlight w:val="none"/>
          <w:lang w:val="zh-CN"/>
        </w:rPr>
        <w:t>一、总则</w:t>
      </w:r>
    </w:p>
    <w:p w14:paraId="0D203A5D">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1、适用法律</w:t>
      </w:r>
    </w:p>
    <w:p w14:paraId="74BFF01C">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1.1《中华人民共和国政府采购法》《中华人民共和国政府采购法实施条例》《政府采购竞争性磋商采购方式管理暂行办法》等有关法律、规章和规定等。</w:t>
      </w:r>
    </w:p>
    <w:p w14:paraId="1406CA24">
      <w:pPr>
        <w:spacing w:line="360" w:lineRule="auto"/>
        <w:ind w:firstLine="487"/>
        <w:rPr>
          <w:rFonts w:eastAsia="仿宋"/>
          <w:b/>
          <w:color w:val="auto"/>
          <w:sz w:val="24"/>
          <w:szCs w:val="24"/>
          <w:highlight w:val="none"/>
          <w:lang w:val="zh-CN"/>
        </w:rPr>
      </w:pPr>
      <w:r>
        <w:rPr>
          <w:rFonts w:eastAsia="仿宋"/>
          <w:b/>
          <w:color w:val="auto"/>
          <w:sz w:val="24"/>
          <w:szCs w:val="24"/>
          <w:highlight w:val="none"/>
          <w:lang w:val="zh-CN"/>
        </w:rPr>
        <w:t>2、定义</w:t>
      </w:r>
    </w:p>
    <w:p w14:paraId="383C499B">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2.1“</w:t>
      </w:r>
      <w:r>
        <w:rPr>
          <w:rFonts w:eastAsia="仿宋"/>
          <w:b/>
          <w:color w:val="auto"/>
          <w:sz w:val="24"/>
          <w:szCs w:val="24"/>
          <w:highlight w:val="none"/>
          <w:lang w:val="zh-CN"/>
        </w:rPr>
        <w:t>供应商</w:t>
      </w:r>
      <w:r>
        <w:rPr>
          <w:rFonts w:eastAsia="仿宋"/>
          <w:color w:val="auto"/>
          <w:sz w:val="24"/>
          <w:szCs w:val="24"/>
          <w:highlight w:val="none"/>
          <w:lang w:val="zh-CN"/>
        </w:rPr>
        <w:t>”</w:t>
      </w:r>
      <w:r>
        <w:rPr>
          <w:rFonts w:eastAsia="仿宋"/>
          <w:color w:val="auto"/>
          <w:sz w:val="24"/>
          <w:szCs w:val="24"/>
          <w:highlight w:val="none"/>
        </w:rPr>
        <w:t>是指参加磋商竞争，并符合采购文件规定资格条件的法人、其他组织或者自然人。</w:t>
      </w:r>
    </w:p>
    <w:p w14:paraId="421D8EA0">
      <w:pPr>
        <w:spacing w:line="360" w:lineRule="auto"/>
        <w:ind w:firstLine="484"/>
        <w:rPr>
          <w:rFonts w:eastAsia="仿宋"/>
          <w:b/>
          <w:color w:val="auto"/>
          <w:sz w:val="24"/>
          <w:szCs w:val="24"/>
          <w:highlight w:val="none"/>
          <w:lang w:val="zh-CN"/>
        </w:rPr>
      </w:pPr>
      <w:r>
        <w:rPr>
          <w:rFonts w:eastAsia="仿宋"/>
          <w:color w:val="auto"/>
          <w:sz w:val="24"/>
          <w:szCs w:val="24"/>
          <w:highlight w:val="none"/>
          <w:lang w:val="zh-CN"/>
        </w:rPr>
        <w:t>2.2</w:t>
      </w:r>
      <w:r>
        <w:rPr>
          <w:rFonts w:eastAsia="仿宋"/>
          <w:b/>
          <w:color w:val="auto"/>
          <w:sz w:val="24"/>
          <w:szCs w:val="24"/>
          <w:highlight w:val="none"/>
          <w:lang w:val="zh-CN"/>
        </w:rPr>
        <w:t>“服务”</w:t>
      </w:r>
      <w:r>
        <w:rPr>
          <w:rFonts w:eastAsia="仿宋"/>
          <w:color w:val="auto"/>
          <w:sz w:val="24"/>
          <w:szCs w:val="24"/>
          <w:highlight w:val="none"/>
          <w:lang w:val="zh-CN"/>
        </w:rPr>
        <w:t>指本采购文件中所述产品及相关服务。</w:t>
      </w:r>
    </w:p>
    <w:p w14:paraId="1B447FBA">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2.3“用户或使用单位”是指使用服务的单位。</w:t>
      </w:r>
    </w:p>
    <w:p w14:paraId="65DA9235">
      <w:pPr>
        <w:spacing w:line="360" w:lineRule="auto"/>
        <w:ind w:firstLine="487"/>
        <w:rPr>
          <w:rFonts w:eastAsia="仿宋"/>
          <w:b/>
          <w:color w:val="auto"/>
          <w:sz w:val="24"/>
          <w:szCs w:val="24"/>
          <w:highlight w:val="none"/>
          <w:lang w:val="zh-CN"/>
        </w:rPr>
      </w:pPr>
      <w:r>
        <w:rPr>
          <w:rFonts w:eastAsia="仿宋"/>
          <w:b/>
          <w:color w:val="auto"/>
          <w:sz w:val="24"/>
          <w:szCs w:val="24"/>
          <w:highlight w:val="none"/>
          <w:lang w:val="zh-CN"/>
        </w:rPr>
        <w:t>3、政策功能</w:t>
      </w:r>
    </w:p>
    <w:p w14:paraId="73687360">
      <w:pPr>
        <w:spacing w:line="360" w:lineRule="auto"/>
        <w:ind w:firstLine="480"/>
        <w:outlineLvl w:val="3"/>
        <w:rPr>
          <w:rFonts w:eastAsia="仿宋"/>
          <w:bCs/>
          <w:color w:val="auto"/>
          <w:sz w:val="24"/>
          <w:szCs w:val="24"/>
          <w:highlight w:val="none"/>
        </w:rPr>
      </w:pPr>
      <w:r>
        <w:rPr>
          <w:rFonts w:eastAsia="仿宋"/>
          <w:bCs/>
          <w:color w:val="auto"/>
          <w:sz w:val="24"/>
          <w:szCs w:val="24"/>
          <w:highlight w:val="none"/>
        </w:rPr>
        <w:t>3.1 中小企业政策</w:t>
      </w:r>
    </w:p>
    <w:p w14:paraId="775BCC20">
      <w:pPr>
        <w:spacing w:line="360" w:lineRule="auto"/>
        <w:ind w:firstLine="480"/>
        <w:rPr>
          <w:rFonts w:eastAsia="仿宋"/>
          <w:color w:val="auto"/>
          <w:sz w:val="24"/>
          <w:szCs w:val="24"/>
          <w:highlight w:val="none"/>
        </w:rPr>
      </w:pPr>
      <w:r>
        <w:rPr>
          <w:rFonts w:eastAsia="仿宋"/>
          <w:color w:val="auto"/>
          <w:sz w:val="24"/>
          <w:szCs w:val="24"/>
          <w:highlight w:val="none"/>
        </w:rPr>
        <w:t>（1）中小企业（含中型、小型、微型企业）应当符合《政府采购促进中小企业发展管理办法》（财库〔2020〕46号）第二条、《关于政府采购支持监狱企业发展有关问题的通知》（财库〔2014〕68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p>
    <w:p w14:paraId="481CF82F">
      <w:pPr>
        <w:spacing w:line="360" w:lineRule="auto"/>
        <w:ind w:firstLine="480"/>
        <w:rPr>
          <w:rFonts w:eastAsia="仿宋"/>
          <w:color w:val="auto"/>
          <w:sz w:val="24"/>
          <w:szCs w:val="24"/>
          <w:highlight w:val="none"/>
        </w:rPr>
      </w:pPr>
      <w:r>
        <w:rPr>
          <w:rFonts w:eastAsia="仿宋"/>
          <w:color w:val="auto"/>
          <w:sz w:val="24"/>
          <w:szCs w:val="24"/>
          <w:highlight w:val="none"/>
        </w:rPr>
        <w:t>（2）参加政府采购活动的中小企业应当提供《中小企业声明函》、由省级以上监狱管理局戒毒管理局(含新疆生产建设兵团)出具的属于监狱企业的证明文件或《残疾人福利性单位声明函》。</w:t>
      </w:r>
    </w:p>
    <w:p w14:paraId="5D460EB7">
      <w:pPr>
        <w:spacing w:line="360" w:lineRule="auto"/>
        <w:ind w:firstLine="480"/>
        <w:rPr>
          <w:rFonts w:eastAsia="仿宋"/>
          <w:color w:val="auto"/>
          <w:sz w:val="24"/>
          <w:szCs w:val="24"/>
          <w:highlight w:val="none"/>
        </w:rPr>
      </w:pPr>
      <w:r>
        <w:rPr>
          <w:rFonts w:eastAsia="仿宋"/>
          <w:color w:val="auto"/>
          <w:sz w:val="24"/>
          <w:szCs w:val="24"/>
          <w:highlight w:val="none"/>
        </w:rPr>
        <w:t>（3）对于接受供应商以联合体形式参加采购活动的项目，小微型企业联合体应当符合《政府采购促进中小企业发展管理办法》（财库〔2020〕46号）第九条的规定。</w:t>
      </w:r>
      <w:r>
        <w:rPr>
          <w:rFonts w:eastAsia="仿宋"/>
          <w:color w:val="auto"/>
          <w:sz w:val="24"/>
          <w:highlight w:val="none"/>
        </w:rPr>
        <w:t>根据《关于进一步加大政府采购支持中小企业力度的通知》（财库〔2022〕19号）对于联合协议或者分包意向协议约定小微企业的合同份额占到合同总金额30%以上的，给予联合体4%的价格扣除。</w:t>
      </w:r>
    </w:p>
    <w:p w14:paraId="2334E010">
      <w:pPr>
        <w:spacing w:line="360" w:lineRule="auto"/>
        <w:ind w:firstLine="480"/>
        <w:rPr>
          <w:rFonts w:eastAsia="仿宋"/>
          <w:color w:val="auto"/>
          <w:sz w:val="24"/>
          <w:szCs w:val="24"/>
          <w:highlight w:val="none"/>
        </w:rPr>
      </w:pPr>
      <w:r>
        <w:rPr>
          <w:rFonts w:eastAsia="仿宋"/>
          <w:color w:val="auto"/>
          <w:sz w:val="24"/>
          <w:szCs w:val="24"/>
          <w:highlight w:val="none"/>
        </w:rPr>
        <w:t>（4）中小企业依据《政府采购促进中小企业发展管理办法》（财库〔2020〕46号）规定的政策获取政府采购合同后，小型、微型企业不得分包或转包给大型、中型企业，中型企业不得分包或转包给大型企业。</w:t>
      </w:r>
    </w:p>
    <w:p w14:paraId="3D5D3470">
      <w:pPr>
        <w:spacing w:line="360" w:lineRule="auto"/>
        <w:ind w:firstLine="480"/>
        <w:rPr>
          <w:rFonts w:eastAsia="仿宋"/>
          <w:color w:val="auto"/>
          <w:sz w:val="24"/>
          <w:szCs w:val="24"/>
          <w:highlight w:val="none"/>
        </w:rPr>
      </w:pPr>
      <w:r>
        <w:rPr>
          <w:rFonts w:eastAsia="仿宋"/>
          <w:color w:val="auto"/>
          <w:sz w:val="24"/>
          <w:szCs w:val="24"/>
          <w:highlight w:val="none"/>
        </w:rPr>
        <w:t>（5）未按要求提供相关材料的，不享受相关政策。</w:t>
      </w:r>
    </w:p>
    <w:p w14:paraId="473AB4FB">
      <w:pPr>
        <w:spacing w:line="360" w:lineRule="auto"/>
        <w:ind w:firstLine="480"/>
        <w:rPr>
          <w:rFonts w:eastAsia="仿宋"/>
          <w:color w:val="auto"/>
          <w:sz w:val="24"/>
          <w:szCs w:val="24"/>
          <w:highlight w:val="none"/>
        </w:rPr>
      </w:pPr>
      <w:r>
        <w:rPr>
          <w:rFonts w:eastAsia="仿宋"/>
          <w:color w:val="auto"/>
          <w:sz w:val="24"/>
          <w:szCs w:val="24"/>
          <w:highlight w:val="none"/>
        </w:rPr>
        <w:t>（6）本项目所属行业为“</w:t>
      </w:r>
      <w:r>
        <w:rPr>
          <w:rFonts w:eastAsia="仿宋"/>
          <w:color w:val="auto"/>
          <w:sz w:val="24"/>
          <w:highlight w:val="none"/>
        </w:rPr>
        <w:t>其他未列明行业”。</w:t>
      </w:r>
    </w:p>
    <w:p w14:paraId="166D5214">
      <w:pPr>
        <w:spacing w:line="360" w:lineRule="auto"/>
        <w:ind w:firstLine="480"/>
        <w:outlineLvl w:val="3"/>
        <w:rPr>
          <w:rFonts w:eastAsia="仿宋"/>
          <w:bCs/>
          <w:color w:val="auto"/>
          <w:sz w:val="24"/>
          <w:szCs w:val="24"/>
          <w:highlight w:val="none"/>
        </w:rPr>
      </w:pPr>
      <w:r>
        <w:rPr>
          <w:rFonts w:eastAsia="仿宋"/>
          <w:bCs/>
          <w:color w:val="auto"/>
          <w:sz w:val="24"/>
          <w:szCs w:val="24"/>
          <w:highlight w:val="none"/>
        </w:rPr>
        <w:t>3.2 节能产品政策</w:t>
      </w:r>
    </w:p>
    <w:p w14:paraId="63A05E9A">
      <w:pPr>
        <w:spacing w:line="360" w:lineRule="auto"/>
        <w:ind w:firstLine="480"/>
        <w:rPr>
          <w:rFonts w:eastAsia="仿宋"/>
          <w:color w:val="auto"/>
          <w:sz w:val="24"/>
          <w:szCs w:val="24"/>
          <w:highlight w:val="none"/>
        </w:rPr>
      </w:pPr>
      <w:r>
        <w:rPr>
          <w:rFonts w:eastAsia="仿宋"/>
          <w:color w:val="auto"/>
          <w:sz w:val="24"/>
          <w:szCs w:val="24"/>
          <w:highlight w:val="none"/>
        </w:rPr>
        <w:t>（1）节能产品是指列入财政部、国家发展和改革委员会制定的节能产品品目政府采购清单，且经过认证的节能产品；</w:t>
      </w:r>
    </w:p>
    <w:p w14:paraId="341D6C75">
      <w:pPr>
        <w:spacing w:line="360" w:lineRule="auto"/>
        <w:ind w:firstLine="480"/>
        <w:rPr>
          <w:rFonts w:eastAsia="仿宋"/>
          <w:color w:val="auto"/>
          <w:sz w:val="24"/>
          <w:szCs w:val="24"/>
          <w:highlight w:val="none"/>
        </w:rPr>
      </w:pPr>
      <w:r>
        <w:rPr>
          <w:rFonts w:eastAsia="仿宋"/>
          <w:color w:val="auto"/>
          <w:sz w:val="24"/>
          <w:szCs w:val="24"/>
          <w:highlight w:val="none"/>
        </w:rPr>
        <w:t>（2）拟采购产品属于节能产品政府采购清单规定必须强制采购的，实行强制采购。</w:t>
      </w:r>
    </w:p>
    <w:p w14:paraId="7CCB644C">
      <w:pPr>
        <w:spacing w:line="360" w:lineRule="auto"/>
        <w:ind w:firstLine="480"/>
        <w:rPr>
          <w:rFonts w:eastAsia="仿宋"/>
          <w:color w:val="auto"/>
          <w:sz w:val="24"/>
          <w:szCs w:val="24"/>
          <w:highlight w:val="none"/>
        </w:rPr>
      </w:pPr>
      <w:r>
        <w:rPr>
          <w:rFonts w:eastAsia="仿宋"/>
          <w:color w:val="auto"/>
          <w:sz w:val="24"/>
          <w:szCs w:val="24"/>
          <w:highlight w:val="none"/>
        </w:rPr>
        <w:t>（3）拟采购产品属于节能产品政府采购清单规定优先采购的，在技术、服务等指标同等条件下，实行优先采购，优先采购的要求详见第三章说明内容。</w:t>
      </w:r>
    </w:p>
    <w:p w14:paraId="230839C0">
      <w:pPr>
        <w:spacing w:line="360" w:lineRule="auto"/>
        <w:ind w:firstLine="480"/>
        <w:rPr>
          <w:rFonts w:eastAsia="仿宋"/>
          <w:color w:val="auto"/>
          <w:sz w:val="24"/>
          <w:szCs w:val="24"/>
          <w:highlight w:val="none"/>
        </w:rPr>
      </w:pPr>
      <w:r>
        <w:rPr>
          <w:rFonts w:eastAsia="仿宋"/>
          <w:color w:val="auto"/>
          <w:sz w:val="24"/>
          <w:szCs w:val="24"/>
          <w:highlight w:val="none"/>
        </w:rPr>
        <w:t>（4）参加政府采购活动的节能产品供应商应当提供有效的节能产品认证证书扫描件。</w:t>
      </w:r>
    </w:p>
    <w:p w14:paraId="1A65CD0E">
      <w:pPr>
        <w:spacing w:line="360" w:lineRule="auto"/>
        <w:ind w:firstLine="480"/>
        <w:rPr>
          <w:rFonts w:eastAsia="仿宋"/>
          <w:color w:val="auto"/>
          <w:sz w:val="24"/>
          <w:szCs w:val="24"/>
          <w:highlight w:val="none"/>
        </w:rPr>
      </w:pPr>
      <w:r>
        <w:rPr>
          <w:rFonts w:eastAsia="仿宋"/>
          <w:color w:val="auto"/>
          <w:sz w:val="24"/>
          <w:szCs w:val="24"/>
          <w:highlight w:val="none"/>
        </w:rPr>
        <w:t>（5）未按要求提供相关材料的，不享受相关政策。</w:t>
      </w:r>
    </w:p>
    <w:p w14:paraId="19AB6DC6">
      <w:pPr>
        <w:spacing w:line="360" w:lineRule="auto"/>
        <w:ind w:firstLine="480"/>
        <w:outlineLvl w:val="3"/>
        <w:rPr>
          <w:rFonts w:eastAsia="仿宋"/>
          <w:bCs/>
          <w:color w:val="auto"/>
          <w:sz w:val="24"/>
          <w:szCs w:val="24"/>
          <w:highlight w:val="none"/>
        </w:rPr>
      </w:pPr>
      <w:r>
        <w:rPr>
          <w:rFonts w:eastAsia="仿宋"/>
          <w:bCs/>
          <w:color w:val="auto"/>
          <w:sz w:val="24"/>
          <w:szCs w:val="24"/>
          <w:highlight w:val="none"/>
        </w:rPr>
        <w:t>3.3 环境标志产品政策</w:t>
      </w:r>
    </w:p>
    <w:p w14:paraId="6DCB0890">
      <w:pPr>
        <w:numPr>
          <w:ilvl w:val="1"/>
          <w:numId w:val="0"/>
        </w:numPr>
        <w:spacing w:line="360" w:lineRule="auto"/>
        <w:ind w:firstLine="480"/>
        <w:rPr>
          <w:rFonts w:eastAsia="仿宋"/>
          <w:color w:val="auto"/>
          <w:sz w:val="24"/>
          <w:szCs w:val="24"/>
          <w:highlight w:val="none"/>
        </w:rPr>
      </w:pPr>
      <w:r>
        <w:rPr>
          <w:rFonts w:eastAsia="仿宋"/>
          <w:color w:val="auto"/>
          <w:sz w:val="24"/>
          <w:szCs w:val="24"/>
          <w:highlight w:val="none"/>
        </w:rPr>
        <w:t>（1）环境标志产品是指列入财政部、生态环境部制定的环境标志产品品目政府采购清单，且经过认证的环境标志产品；</w:t>
      </w:r>
    </w:p>
    <w:p w14:paraId="648EB7E0">
      <w:pPr>
        <w:numPr>
          <w:ilvl w:val="1"/>
          <w:numId w:val="0"/>
        </w:numPr>
        <w:spacing w:line="360" w:lineRule="auto"/>
        <w:ind w:firstLine="480"/>
        <w:rPr>
          <w:rFonts w:eastAsia="仿宋"/>
          <w:color w:val="auto"/>
          <w:sz w:val="24"/>
          <w:szCs w:val="24"/>
          <w:highlight w:val="none"/>
        </w:rPr>
      </w:pPr>
      <w:r>
        <w:rPr>
          <w:rFonts w:eastAsia="仿宋"/>
          <w:color w:val="auto"/>
          <w:sz w:val="24"/>
          <w:szCs w:val="24"/>
          <w:highlight w:val="none"/>
        </w:rPr>
        <w:t>（2）拟采购产品属于环境标志产品政府采购清单规定优先采购的，在性能、技术、服务等指标同等条件下，实行优先采购，优先采购的要求详见第三章说明内容。</w:t>
      </w:r>
    </w:p>
    <w:p w14:paraId="377AD5B5">
      <w:pPr>
        <w:numPr>
          <w:ilvl w:val="1"/>
          <w:numId w:val="0"/>
        </w:numPr>
        <w:spacing w:line="360" w:lineRule="auto"/>
        <w:ind w:firstLine="480"/>
        <w:rPr>
          <w:rFonts w:eastAsia="仿宋"/>
          <w:color w:val="auto"/>
          <w:sz w:val="24"/>
          <w:szCs w:val="24"/>
          <w:highlight w:val="none"/>
        </w:rPr>
      </w:pPr>
      <w:r>
        <w:rPr>
          <w:rFonts w:eastAsia="仿宋"/>
          <w:color w:val="auto"/>
          <w:sz w:val="24"/>
          <w:szCs w:val="24"/>
          <w:highlight w:val="none"/>
        </w:rPr>
        <w:t>（3）参加政府采购活动的环境标志产品应当提供有效的环境标志产品认证证书扫描件。</w:t>
      </w:r>
    </w:p>
    <w:p w14:paraId="1187D4DC">
      <w:pPr>
        <w:numPr>
          <w:ilvl w:val="1"/>
          <w:numId w:val="0"/>
        </w:numPr>
        <w:spacing w:line="360" w:lineRule="auto"/>
        <w:ind w:firstLine="480"/>
        <w:rPr>
          <w:rFonts w:eastAsia="仿宋"/>
          <w:color w:val="auto"/>
          <w:sz w:val="24"/>
          <w:szCs w:val="24"/>
          <w:highlight w:val="none"/>
        </w:rPr>
      </w:pPr>
      <w:r>
        <w:rPr>
          <w:rFonts w:eastAsia="仿宋"/>
          <w:color w:val="auto"/>
          <w:sz w:val="24"/>
          <w:szCs w:val="24"/>
          <w:highlight w:val="none"/>
        </w:rPr>
        <w:t>（4）未按要求提供相关材料的，不享受相关政策。</w:t>
      </w:r>
    </w:p>
    <w:p w14:paraId="5EEB81F3">
      <w:pPr>
        <w:spacing w:line="360" w:lineRule="auto"/>
        <w:ind w:firstLine="480"/>
        <w:outlineLvl w:val="3"/>
        <w:rPr>
          <w:rFonts w:eastAsia="仿宋"/>
          <w:bCs/>
          <w:color w:val="auto"/>
          <w:sz w:val="24"/>
          <w:szCs w:val="24"/>
          <w:highlight w:val="none"/>
        </w:rPr>
      </w:pPr>
      <w:r>
        <w:rPr>
          <w:rFonts w:eastAsia="仿宋"/>
          <w:bCs/>
          <w:color w:val="auto"/>
          <w:sz w:val="24"/>
          <w:szCs w:val="24"/>
          <w:highlight w:val="none"/>
        </w:rPr>
        <w:t>3.4供应商信用信息查询</w:t>
      </w:r>
    </w:p>
    <w:p w14:paraId="0725B3BD">
      <w:pPr>
        <w:spacing w:line="360" w:lineRule="auto"/>
        <w:ind w:firstLine="480"/>
        <w:rPr>
          <w:rFonts w:eastAsia="仿宋"/>
          <w:color w:val="auto"/>
          <w:sz w:val="24"/>
          <w:szCs w:val="24"/>
          <w:highlight w:val="none"/>
        </w:rPr>
      </w:pPr>
      <w:r>
        <w:rPr>
          <w:rFonts w:eastAsia="仿宋"/>
          <w:color w:val="auto"/>
          <w:sz w:val="24"/>
          <w:szCs w:val="24"/>
          <w:highlight w:val="none"/>
        </w:rPr>
        <w:t>（1）采购人或采购代理机构将在“信用中国”（www.creditchina.gov.cn）、“中国政府采购网”（www.ccgp.gov.cn）对供应商进行信用信息查询，并将网站查询有关记录留存（财库〔</w:t>
      </w:r>
      <w:r>
        <w:rPr>
          <w:rFonts w:eastAsia="仿宋"/>
          <w:color w:val="auto"/>
          <w:sz w:val="24"/>
          <w:szCs w:val="24"/>
          <w:highlight w:val="none"/>
          <w:lang w:val="zh-CN"/>
        </w:rPr>
        <w:t>2016〕</w:t>
      </w:r>
      <w:r>
        <w:rPr>
          <w:rFonts w:eastAsia="仿宋"/>
          <w:color w:val="auto"/>
          <w:sz w:val="24"/>
          <w:szCs w:val="24"/>
          <w:highlight w:val="none"/>
        </w:rPr>
        <w:t>125 号）。</w:t>
      </w:r>
    </w:p>
    <w:p w14:paraId="080A3B33">
      <w:pPr>
        <w:spacing w:line="360" w:lineRule="auto"/>
        <w:ind w:firstLine="480"/>
        <w:rPr>
          <w:rFonts w:eastAsia="仿宋"/>
          <w:color w:val="auto"/>
          <w:sz w:val="24"/>
          <w:szCs w:val="24"/>
          <w:highlight w:val="none"/>
        </w:rPr>
      </w:pPr>
      <w:r>
        <w:rPr>
          <w:rFonts w:eastAsia="仿宋"/>
          <w:color w:val="auto"/>
          <w:sz w:val="24"/>
          <w:szCs w:val="24"/>
          <w:highlight w:val="none"/>
        </w:rPr>
        <w:t>（2）查询截止时间：提交响应文件截止时间前。</w:t>
      </w:r>
    </w:p>
    <w:p w14:paraId="1CF87133">
      <w:pPr>
        <w:spacing w:line="360" w:lineRule="auto"/>
        <w:ind w:firstLine="480"/>
        <w:rPr>
          <w:rFonts w:eastAsia="仿宋"/>
          <w:color w:val="auto"/>
          <w:sz w:val="24"/>
          <w:szCs w:val="24"/>
          <w:highlight w:val="none"/>
        </w:rPr>
      </w:pPr>
      <w:r>
        <w:rPr>
          <w:rFonts w:eastAsia="仿宋"/>
          <w:color w:val="auto"/>
          <w:sz w:val="24"/>
          <w:szCs w:val="24"/>
          <w:highlight w:val="none"/>
        </w:rPr>
        <w:t>（3）供应商信用查询记录不符合要求的，采购人或采购代理机构将依法拒绝供应商参加本次采购活动。</w:t>
      </w:r>
    </w:p>
    <w:p w14:paraId="0F09F91E">
      <w:pPr>
        <w:spacing w:line="360" w:lineRule="auto"/>
        <w:ind w:firstLine="487"/>
        <w:rPr>
          <w:rFonts w:eastAsia="仿宋"/>
          <w:b/>
          <w:bCs/>
          <w:color w:val="auto"/>
          <w:sz w:val="24"/>
          <w:szCs w:val="24"/>
          <w:highlight w:val="none"/>
          <w:lang w:val="zh-CN"/>
        </w:rPr>
      </w:pPr>
      <w:r>
        <w:rPr>
          <w:rFonts w:eastAsia="仿宋"/>
          <w:b/>
          <w:color w:val="auto"/>
          <w:sz w:val="24"/>
          <w:szCs w:val="24"/>
          <w:highlight w:val="none"/>
        </w:rPr>
        <w:t>4、</w:t>
      </w:r>
      <w:r>
        <w:rPr>
          <w:rFonts w:eastAsia="仿宋"/>
          <w:b/>
          <w:bCs/>
          <w:color w:val="auto"/>
          <w:sz w:val="24"/>
          <w:szCs w:val="24"/>
          <w:highlight w:val="none"/>
          <w:lang w:val="zh-CN"/>
        </w:rPr>
        <w:t>磋商费用</w:t>
      </w:r>
    </w:p>
    <w:p w14:paraId="621D2FB8">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4.1供应商应承担所有与准备和参加磋商有关的费用，无论采购结果如何，采购代理和采购人在任何情况下均无义务和责任承担这些费用。</w:t>
      </w:r>
    </w:p>
    <w:p w14:paraId="61C21B58">
      <w:pPr>
        <w:spacing w:line="360" w:lineRule="auto"/>
        <w:ind w:firstLine="480"/>
        <w:outlineLvl w:val="3"/>
        <w:rPr>
          <w:rFonts w:eastAsia="仿宋"/>
          <w:color w:val="auto"/>
          <w:sz w:val="24"/>
          <w:szCs w:val="24"/>
          <w:highlight w:val="none"/>
        </w:rPr>
      </w:pPr>
      <w:r>
        <w:rPr>
          <w:rFonts w:eastAsia="仿宋"/>
          <w:color w:val="auto"/>
          <w:sz w:val="24"/>
          <w:szCs w:val="24"/>
          <w:highlight w:val="none"/>
          <w:lang w:val="zh-CN"/>
        </w:rPr>
        <w:t>4.2本项目采购代理服务费收费标准：依据《政府采购代理机构管理暂行办法》（财库〔2018〕2号）第十五条，本项目代理费用由成交供应商支付，支付方式详见本章4.3条〔招标代理费参照</w:t>
      </w:r>
      <w:r>
        <w:rPr>
          <w:rFonts w:eastAsia="仿宋"/>
          <w:color w:val="auto"/>
          <w:sz w:val="24"/>
          <w:szCs w:val="24"/>
          <w:highlight w:val="none"/>
        </w:rPr>
        <w:t>苏政采协</w:t>
      </w:r>
      <w:r>
        <w:rPr>
          <w:rFonts w:eastAsia="仿宋"/>
          <w:color w:val="auto"/>
          <w:sz w:val="24"/>
          <w:szCs w:val="24"/>
          <w:highlight w:val="none"/>
          <w:lang w:val="zh-CN"/>
        </w:rPr>
        <w:t>〔</w:t>
      </w:r>
      <w:r>
        <w:rPr>
          <w:rFonts w:eastAsia="仿宋"/>
          <w:color w:val="auto"/>
          <w:sz w:val="24"/>
          <w:szCs w:val="24"/>
          <w:highlight w:val="none"/>
        </w:rPr>
        <w:t>2024</w:t>
      </w:r>
      <w:r>
        <w:rPr>
          <w:rFonts w:eastAsia="仿宋"/>
          <w:color w:val="auto"/>
          <w:sz w:val="24"/>
          <w:szCs w:val="24"/>
          <w:highlight w:val="none"/>
          <w:lang w:val="zh-CN"/>
        </w:rPr>
        <w:t>〕</w:t>
      </w:r>
      <w:r>
        <w:rPr>
          <w:rFonts w:eastAsia="仿宋"/>
          <w:color w:val="auto"/>
          <w:sz w:val="24"/>
          <w:szCs w:val="24"/>
          <w:highlight w:val="none"/>
        </w:rPr>
        <w:t>20号文件收取</w:t>
      </w:r>
      <w:r>
        <w:rPr>
          <w:rFonts w:eastAsia="仿宋"/>
          <w:color w:val="auto"/>
          <w:sz w:val="24"/>
          <w:szCs w:val="24"/>
          <w:highlight w:val="none"/>
          <w:lang w:val="zh-CN"/>
        </w:rPr>
        <w:t>，计费基础为成交价，按差额定率</w:t>
      </w:r>
      <w:r>
        <w:rPr>
          <w:rFonts w:eastAsia="仿宋"/>
          <w:color w:val="auto"/>
          <w:sz w:val="24"/>
          <w:szCs w:val="24"/>
          <w:highlight w:val="none"/>
        </w:rPr>
        <w:t>分档</w:t>
      </w:r>
      <w:r>
        <w:rPr>
          <w:rFonts w:eastAsia="仿宋"/>
          <w:color w:val="auto"/>
          <w:sz w:val="24"/>
          <w:szCs w:val="24"/>
          <w:highlight w:val="none"/>
          <w:lang w:val="zh-CN"/>
        </w:rPr>
        <w:t>累进</w:t>
      </w:r>
      <w:r>
        <w:rPr>
          <w:rFonts w:eastAsia="仿宋"/>
          <w:color w:val="auto"/>
          <w:sz w:val="24"/>
          <w:szCs w:val="24"/>
          <w:highlight w:val="none"/>
        </w:rPr>
        <w:t>费率法</w:t>
      </w:r>
      <w:r>
        <w:rPr>
          <w:rFonts w:eastAsia="仿宋"/>
          <w:color w:val="auto"/>
          <w:sz w:val="24"/>
          <w:szCs w:val="24"/>
          <w:highlight w:val="none"/>
          <w:lang w:val="zh-CN"/>
        </w:rPr>
        <w:t>计算，</w:t>
      </w:r>
      <w:r>
        <w:rPr>
          <w:rFonts w:eastAsia="仿宋"/>
          <w:color w:val="auto"/>
          <w:sz w:val="24"/>
          <w:szCs w:val="24"/>
          <w:highlight w:val="none"/>
        </w:rPr>
        <w:t>不满5000元按5000元收取</w:t>
      </w:r>
      <w:r>
        <w:rPr>
          <w:rFonts w:eastAsia="仿宋"/>
          <w:color w:val="auto"/>
          <w:sz w:val="24"/>
          <w:szCs w:val="24"/>
          <w:highlight w:val="none"/>
          <w:lang w:val="zh-CN"/>
        </w:rPr>
        <w:t>〕。</w:t>
      </w:r>
      <w:r>
        <w:rPr>
          <w:rFonts w:eastAsia="仿宋"/>
          <w:color w:val="auto"/>
          <w:sz w:val="24"/>
          <w:szCs w:val="24"/>
          <w:highlight w:val="none"/>
        </w:rPr>
        <w:t xml:space="preserve">  </w:t>
      </w:r>
    </w:p>
    <w:p w14:paraId="1E1B10B9">
      <w:pPr>
        <w:spacing w:line="360" w:lineRule="auto"/>
        <w:ind w:firstLine="482"/>
        <w:outlineLvl w:val="3"/>
        <w:rPr>
          <w:rFonts w:eastAsia="仿宋"/>
          <w:b/>
          <w:bCs/>
          <w:color w:val="auto"/>
          <w:sz w:val="24"/>
          <w:szCs w:val="24"/>
          <w:highlight w:val="none"/>
        </w:rPr>
      </w:pPr>
      <w:r>
        <w:rPr>
          <w:rFonts w:eastAsia="仿宋"/>
          <w:b/>
          <w:bCs/>
          <w:color w:val="auto"/>
          <w:sz w:val="24"/>
          <w:szCs w:val="24"/>
          <w:highlight w:val="none"/>
        </w:rPr>
        <w:t>4.3 本次采购代理服务费在成交供应商领取成交通知书时结算。</w:t>
      </w:r>
    </w:p>
    <w:p w14:paraId="5048C9FD">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付款账户如下：</w:t>
      </w:r>
    </w:p>
    <w:p w14:paraId="19C804DD">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户名：源成工程咨询（江苏南京）有限责任公司</w:t>
      </w:r>
    </w:p>
    <w:p w14:paraId="581AF595">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开户银行：交通银行南京软件大道支行</w:t>
      </w:r>
    </w:p>
    <w:p w14:paraId="37BA79BF">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账号：320899991013000593407</w:t>
      </w:r>
    </w:p>
    <w:p w14:paraId="0002A05B">
      <w:pPr>
        <w:spacing w:line="360" w:lineRule="auto"/>
        <w:ind w:firstLine="487"/>
        <w:rPr>
          <w:rFonts w:eastAsia="仿宋"/>
          <w:b/>
          <w:color w:val="auto"/>
          <w:sz w:val="24"/>
          <w:szCs w:val="24"/>
          <w:highlight w:val="none"/>
          <w:lang w:val="zh-CN"/>
        </w:rPr>
      </w:pPr>
      <w:r>
        <w:rPr>
          <w:rFonts w:eastAsia="仿宋"/>
          <w:b/>
          <w:color w:val="auto"/>
          <w:sz w:val="24"/>
          <w:szCs w:val="24"/>
          <w:highlight w:val="none"/>
          <w:lang w:val="zh-CN"/>
        </w:rPr>
        <w:t>二、响应文件编制</w:t>
      </w:r>
    </w:p>
    <w:p w14:paraId="37B5FDCE">
      <w:pPr>
        <w:spacing w:line="360" w:lineRule="auto"/>
        <w:ind w:firstLine="487"/>
        <w:rPr>
          <w:rFonts w:eastAsia="仿宋"/>
          <w:b/>
          <w:bCs/>
          <w:color w:val="auto"/>
          <w:sz w:val="24"/>
          <w:szCs w:val="24"/>
          <w:highlight w:val="none"/>
          <w:lang w:val="zh-CN"/>
        </w:rPr>
      </w:pPr>
      <w:r>
        <w:rPr>
          <w:rFonts w:eastAsia="仿宋"/>
          <w:b/>
          <w:bCs/>
          <w:color w:val="auto"/>
          <w:sz w:val="24"/>
          <w:szCs w:val="24"/>
          <w:highlight w:val="none"/>
        </w:rPr>
        <w:t>5.1</w:t>
      </w:r>
      <w:r>
        <w:rPr>
          <w:rFonts w:eastAsia="仿宋"/>
          <w:color w:val="auto"/>
          <w:sz w:val="24"/>
          <w:szCs w:val="24"/>
          <w:highlight w:val="none"/>
          <w:lang w:val="zh-CN"/>
        </w:rPr>
        <w:t>供应商编写的响应文件应包括资格证明文件、符合性证明文件、分项报价表、响应及偏离表、其他证明文件、磋商申请及声明等部分。供应商并对其提交的响应文件真实性、合法性承担法律责任。</w:t>
      </w:r>
    </w:p>
    <w:p w14:paraId="0A5ED0AE">
      <w:pPr>
        <w:spacing w:line="360" w:lineRule="auto"/>
        <w:ind w:firstLine="487"/>
        <w:rPr>
          <w:rFonts w:eastAsia="仿宋"/>
          <w:b/>
          <w:bCs/>
          <w:color w:val="auto"/>
          <w:sz w:val="24"/>
          <w:szCs w:val="24"/>
          <w:highlight w:val="none"/>
          <w:lang w:val="zh-CN"/>
        </w:rPr>
      </w:pPr>
      <w:r>
        <w:rPr>
          <w:rFonts w:eastAsia="仿宋"/>
          <w:b/>
          <w:bCs/>
          <w:color w:val="auto"/>
          <w:sz w:val="24"/>
          <w:szCs w:val="24"/>
          <w:highlight w:val="none"/>
        </w:rPr>
        <w:t>5.2</w:t>
      </w:r>
      <w:r>
        <w:rPr>
          <w:rFonts w:eastAsia="仿宋"/>
          <w:b/>
          <w:bCs/>
          <w:color w:val="auto"/>
          <w:sz w:val="24"/>
          <w:szCs w:val="24"/>
          <w:highlight w:val="none"/>
          <w:lang w:val="zh-CN"/>
        </w:rPr>
        <w:t>如标书制作工具中格式和内容与“江苏政府采购网”发布的磋商文件不一致，以“江苏政府采购网”发布的磋商文件为准。</w:t>
      </w:r>
      <w:r>
        <w:rPr>
          <w:rFonts w:eastAsia="仿宋"/>
          <w:b/>
          <w:color w:val="auto"/>
          <w:sz w:val="24"/>
          <w:highlight w:val="none"/>
        </w:rPr>
        <w:t>供应商需根据磋商文件格式要求上传相应的文件。</w:t>
      </w:r>
    </w:p>
    <w:p w14:paraId="3F965FA6">
      <w:pPr>
        <w:spacing w:line="360" w:lineRule="auto"/>
        <w:ind w:firstLine="487"/>
        <w:rPr>
          <w:rFonts w:eastAsia="仿宋"/>
          <w:b/>
          <w:bCs/>
          <w:color w:val="auto"/>
          <w:sz w:val="24"/>
          <w:szCs w:val="24"/>
          <w:highlight w:val="none"/>
          <w:lang w:val="zh-CN"/>
        </w:rPr>
      </w:pPr>
      <w:r>
        <w:rPr>
          <w:rFonts w:eastAsia="仿宋"/>
          <w:b/>
          <w:bCs/>
          <w:color w:val="auto"/>
          <w:sz w:val="24"/>
          <w:szCs w:val="24"/>
          <w:highlight w:val="none"/>
        </w:rPr>
        <w:t>6、</w:t>
      </w:r>
      <w:r>
        <w:rPr>
          <w:rFonts w:eastAsia="仿宋"/>
          <w:b/>
          <w:bCs/>
          <w:color w:val="auto"/>
          <w:sz w:val="24"/>
          <w:szCs w:val="24"/>
          <w:highlight w:val="none"/>
          <w:lang w:val="zh-CN"/>
        </w:rPr>
        <w:t>响应文件的语言、计量单位、货币和编制</w:t>
      </w:r>
    </w:p>
    <w:p w14:paraId="184399E2">
      <w:pPr>
        <w:spacing w:line="360" w:lineRule="auto"/>
        <w:ind w:firstLine="484"/>
        <w:rPr>
          <w:rFonts w:eastAsia="仿宋"/>
          <w:color w:val="auto"/>
          <w:sz w:val="24"/>
          <w:szCs w:val="24"/>
          <w:highlight w:val="none"/>
          <w:lang w:val="zh-CN"/>
        </w:rPr>
      </w:pPr>
      <w:r>
        <w:rPr>
          <w:rFonts w:eastAsia="仿宋"/>
          <w:color w:val="auto"/>
          <w:sz w:val="24"/>
          <w:szCs w:val="24"/>
          <w:highlight w:val="none"/>
        </w:rPr>
        <w:t>6.1</w:t>
      </w:r>
      <w:r>
        <w:rPr>
          <w:rFonts w:eastAsia="仿宋"/>
          <w:color w:val="auto"/>
          <w:sz w:val="24"/>
          <w:szCs w:val="24"/>
          <w:highlight w:val="none"/>
          <w:lang w:val="zh-CN"/>
        </w:rPr>
        <w:t>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p>
    <w:p w14:paraId="3294FAC0">
      <w:pPr>
        <w:spacing w:line="360" w:lineRule="auto"/>
        <w:ind w:firstLine="484"/>
        <w:rPr>
          <w:rFonts w:eastAsia="仿宋"/>
          <w:color w:val="auto"/>
          <w:sz w:val="24"/>
          <w:szCs w:val="24"/>
          <w:highlight w:val="none"/>
          <w:lang w:val="zh-CN"/>
        </w:rPr>
      </w:pPr>
      <w:r>
        <w:rPr>
          <w:rFonts w:eastAsia="仿宋"/>
          <w:color w:val="auto"/>
          <w:sz w:val="24"/>
          <w:szCs w:val="24"/>
          <w:highlight w:val="none"/>
        </w:rPr>
        <w:t>6.2</w:t>
      </w:r>
      <w:r>
        <w:rPr>
          <w:rFonts w:eastAsia="仿宋"/>
          <w:color w:val="auto"/>
          <w:sz w:val="24"/>
          <w:szCs w:val="24"/>
          <w:highlight w:val="none"/>
          <w:lang w:val="zh-CN"/>
        </w:rPr>
        <w:t>供应商所使用的计量单位应为国家法定计量单位。</w:t>
      </w:r>
    </w:p>
    <w:p w14:paraId="12D1959F">
      <w:pPr>
        <w:spacing w:line="360" w:lineRule="auto"/>
        <w:ind w:firstLine="484"/>
        <w:rPr>
          <w:rFonts w:eastAsia="仿宋"/>
          <w:color w:val="auto"/>
          <w:sz w:val="24"/>
          <w:szCs w:val="24"/>
          <w:highlight w:val="none"/>
          <w:lang w:val="zh-CN"/>
        </w:rPr>
      </w:pPr>
      <w:r>
        <w:rPr>
          <w:rFonts w:eastAsia="仿宋"/>
          <w:color w:val="auto"/>
          <w:sz w:val="24"/>
          <w:szCs w:val="24"/>
          <w:highlight w:val="none"/>
        </w:rPr>
        <w:t>6.3</w:t>
      </w:r>
      <w:r>
        <w:rPr>
          <w:rFonts w:eastAsia="仿宋"/>
          <w:color w:val="auto"/>
          <w:sz w:val="24"/>
          <w:szCs w:val="24"/>
          <w:highlight w:val="none"/>
          <w:lang w:val="zh-CN"/>
        </w:rPr>
        <w:t>供应商应用人民币报价。</w:t>
      </w:r>
    </w:p>
    <w:p w14:paraId="2EFD6208">
      <w:pPr>
        <w:spacing w:line="360" w:lineRule="auto"/>
        <w:ind w:firstLine="484"/>
        <w:rPr>
          <w:rFonts w:eastAsia="仿宋"/>
          <w:color w:val="auto"/>
          <w:sz w:val="24"/>
          <w:szCs w:val="24"/>
          <w:highlight w:val="none"/>
          <w:lang w:val="zh-CN"/>
        </w:rPr>
      </w:pPr>
      <w:r>
        <w:rPr>
          <w:rFonts w:eastAsia="仿宋"/>
          <w:color w:val="auto"/>
          <w:sz w:val="24"/>
          <w:szCs w:val="24"/>
          <w:highlight w:val="none"/>
        </w:rPr>
        <w:t>6.4</w:t>
      </w:r>
      <w:r>
        <w:rPr>
          <w:rFonts w:eastAsia="仿宋"/>
          <w:color w:val="auto"/>
          <w:sz w:val="24"/>
          <w:szCs w:val="24"/>
          <w:highlight w:val="none"/>
          <w:lang w:val="zh-CN"/>
        </w:rPr>
        <w:t>供应商应在响应文件中写清相应的项目编号、项目名称、供应商名称、地址、电话、传真等。</w:t>
      </w:r>
    </w:p>
    <w:p w14:paraId="6F06036D">
      <w:pPr>
        <w:spacing w:line="360" w:lineRule="auto"/>
        <w:ind w:firstLine="487"/>
        <w:rPr>
          <w:rFonts w:eastAsia="仿宋"/>
          <w:b/>
          <w:bCs/>
          <w:color w:val="auto"/>
          <w:sz w:val="24"/>
          <w:szCs w:val="24"/>
          <w:highlight w:val="none"/>
          <w:lang w:val="zh-CN"/>
        </w:rPr>
      </w:pPr>
      <w:r>
        <w:rPr>
          <w:rFonts w:eastAsia="仿宋"/>
          <w:b/>
          <w:bCs/>
          <w:color w:val="auto"/>
          <w:sz w:val="24"/>
          <w:szCs w:val="24"/>
          <w:highlight w:val="none"/>
        </w:rPr>
        <w:t>7、</w:t>
      </w:r>
      <w:r>
        <w:rPr>
          <w:rFonts w:eastAsia="仿宋"/>
          <w:b/>
          <w:bCs/>
          <w:color w:val="auto"/>
          <w:sz w:val="24"/>
          <w:szCs w:val="24"/>
          <w:highlight w:val="none"/>
          <w:lang w:val="zh-CN"/>
        </w:rPr>
        <w:t>证明磋商响应标的符合磋商文件规定的文件</w:t>
      </w:r>
    </w:p>
    <w:p w14:paraId="391A1C2C">
      <w:pPr>
        <w:spacing w:line="360" w:lineRule="auto"/>
        <w:ind w:firstLine="484"/>
        <w:rPr>
          <w:rFonts w:eastAsia="仿宋"/>
          <w:color w:val="auto"/>
          <w:sz w:val="24"/>
          <w:szCs w:val="24"/>
          <w:highlight w:val="none"/>
          <w:lang w:val="zh-CN"/>
        </w:rPr>
      </w:pPr>
      <w:r>
        <w:rPr>
          <w:rFonts w:eastAsia="仿宋"/>
          <w:color w:val="auto"/>
          <w:sz w:val="24"/>
          <w:szCs w:val="24"/>
          <w:highlight w:val="none"/>
        </w:rPr>
        <w:t>7.1</w:t>
      </w:r>
      <w:r>
        <w:rPr>
          <w:rFonts w:eastAsia="仿宋"/>
          <w:color w:val="auto"/>
          <w:sz w:val="24"/>
          <w:szCs w:val="24"/>
          <w:highlight w:val="none"/>
          <w:lang w:val="zh-CN"/>
        </w:rPr>
        <w:t xml:space="preserve"> 供应商应按照法律、法规、规章和规范性文件以及磋商文件要求提交证明文件，证明其响应标的符合磋商文件规定。</w:t>
      </w:r>
    </w:p>
    <w:p w14:paraId="48A32CB0">
      <w:pPr>
        <w:spacing w:line="360" w:lineRule="auto"/>
        <w:ind w:firstLine="484"/>
        <w:rPr>
          <w:rFonts w:eastAsia="仿宋"/>
          <w:color w:val="auto"/>
          <w:sz w:val="24"/>
          <w:szCs w:val="24"/>
          <w:highlight w:val="none"/>
          <w:lang w:val="zh-CN"/>
        </w:rPr>
      </w:pPr>
      <w:r>
        <w:rPr>
          <w:rFonts w:eastAsia="仿宋"/>
          <w:color w:val="auto"/>
          <w:sz w:val="24"/>
          <w:szCs w:val="24"/>
          <w:highlight w:val="none"/>
        </w:rPr>
        <w:t>7.2</w:t>
      </w:r>
      <w:r>
        <w:rPr>
          <w:rFonts w:eastAsia="仿宋"/>
          <w:color w:val="auto"/>
          <w:sz w:val="24"/>
          <w:szCs w:val="24"/>
          <w:highlight w:val="none"/>
          <w:lang w:val="zh-CN"/>
        </w:rPr>
        <w:t xml:space="preserve"> 磋商文件对证明文件无明确形式要求的，证明文件可以以文字资料、图纸和数据等形式提交。</w:t>
      </w:r>
    </w:p>
    <w:p w14:paraId="1580FCF0">
      <w:pPr>
        <w:spacing w:line="360" w:lineRule="auto"/>
        <w:ind w:firstLine="487"/>
        <w:rPr>
          <w:rFonts w:eastAsia="仿宋"/>
          <w:b/>
          <w:bCs/>
          <w:color w:val="auto"/>
          <w:sz w:val="24"/>
          <w:szCs w:val="24"/>
          <w:highlight w:val="none"/>
          <w:lang w:val="zh-CN"/>
        </w:rPr>
      </w:pPr>
      <w:r>
        <w:rPr>
          <w:rFonts w:eastAsia="仿宋"/>
          <w:b/>
          <w:bCs/>
          <w:color w:val="auto"/>
          <w:sz w:val="24"/>
          <w:szCs w:val="24"/>
          <w:highlight w:val="none"/>
        </w:rPr>
        <w:t>8、</w:t>
      </w:r>
      <w:r>
        <w:rPr>
          <w:rFonts w:eastAsia="仿宋"/>
          <w:b/>
          <w:bCs/>
          <w:color w:val="auto"/>
          <w:sz w:val="24"/>
          <w:szCs w:val="24"/>
          <w:highlight w:val="none"/>
          <w:lang w:val="zh-CN"/>
        </w:rPr>
        <w:t>磋商有效期</w:t>
      </w:r>
    </w:p>
    <w:p w14:paraId="7005E204">
      <w:pPr>
        <w:spacing w:line="360" w:lineRule="auto"/>
        <w:ind w:firstLine="484"/>
        <w:rPr>
          <w:rFonts w:eastAsia="仿宋"/>
          <w:b/>
          <w:bCs/>
          <w:color w:val="auto"/>
          <w:sz w:val="24"/>
          <w:szCs w:val="24"/>
          <w:highlight w:val="none"/>
          <w:lang w:val="zh-CN"/>
        </w:rPr>
      </w:pPr>
      <w:r>
        <w:rPr>
          <w:rFonts w:eastAsia="仿宋"/>
          <w:color w:val="auto"/>
          <w:sz w:val="24"/>
          <w:szCs w:val="24"/>
          <w:highlight w:val="none"/>
        </w:rPr>
        <w:t>8.1</w:t>
      </w:r>
      <w:r>
        <w:rPr>
          <w:rFonts w:eastAsia="仿宋"/>
          <w:color w:val="auto"/>
          <w:sz w:val="24"/>
          <w:szCs w:val="24"/>
          <w:highlight w:val="none"/>
          <w:lang w:val="zh-CN"/>
        </w:rPr>
        <w:t>磋商有效期为采购公告规定的提交响应文件截止之日起六十天。磋商有效期比规定短的将被视为非实质性响应磋商文件而被拒绝。</w:t>
      </w:r>
    </w:p>
    <w:p w14:paraId="1093ABCD">
      <w:pPr>
        <w:spacing w:line="360" w:lineRule="auto"/>
        <w:ind w:firstLine="487"/>
        <w:rPr>
          <w:rFonts w:eastAsia="仿宋"/>
          <w:b/>
          <w:bCs/>
          <w:color w:val="auto"/>
          <w:sz w:val="24"/>
          <w:szCs w:val="24"/>
          <w:highlight w:val="none"/>
          <w:lang w:val="zh-CN"/>
        </w:rPr>
      </w:pPr>
      <w:r>
        <w:rPr>
          <w:rFonts w:eastAsia="仿宋"/>
          <w:b/>
          <w:bCs/>
          <w:color w:val="auto"/>
          <w:sz w:val="24"/>
          <w:szCs w:val="24"/>
          <w:highlight w:val="none"/>
        </w:rPr>
        <w:t>9、</w:t>
      </w:r>
      <w:r>
        <w:rPr>
          <w:rFonts w:eastAsia="仿宋"/>
          <w:b/>
          <w:bCs/>
          <w:color w:val="auto"/>
          <w:sz w:val="24"/>
          <w:szCs w:val="24"/>
          <w:highlight w:val="none"/>
          <w:lang w:val="zh-CN"/>
        </w:rPr>
        <w:t>响应文件的组成</w:t>
      </w:r>
    </w:p>
    <w:p w14:paraId="6877B133">
      <w:pPr>
        <w:spacing w:line="360" w:lineRule="auto"/>
        <w:ind w:firstLine="480"/>
        <w:rPr>
          <w:rFonts w:eastAsia="仿宋"/>
          <w:color w:val="auto"/>
          <w:sz w:val="24"/>
          <w:szCs w:val="24"/>
          <w:highlight w:val="none"/>
        </w:rPr>
      </w:pPr>
      <w:r>
        <w:rPr>
          <w:rFonts w:eastAsia="仿宋"/>
          <w:bCs/>
          <w:color w:val="auto"/>
          <w:sz w:val="24"/>
          <w:highlight w:val="none"/>
        </w:rPr>
        <w:t>9.1供应商</w:t>
      </w:r>
      <w:r>
        <w:rPr>
          <w:rFonts w:eastAsia="仿宋"/>
          <w:bCs/>
          <w:color w:val="auto"/>
          <w:sz w:val="24"/>
          <w:highlight w:val="none"/>
          <w:lang w:val="zh-CN"/>
        </w:rPr>
        <w:t>编写的</w:t>
      </w:r>
      <w:r>
        <w:rPr>
          <w:rFonts w:eastAsia="仿宋"/>
          <w:bCs/>
          <w:color w:val="auto"/>
          <w:sz w:val="24"/>
          <w:highlight w:val="none"/>
        </w:rPr>
        <w:t>磋商</w:t>
      </w:r>
      <w:r>
        <w:rPr>
          <w:rFonts w:eastAsia="仿宋"/>
          <w:bCs/>
          <w:color w:val="auto"/>
          <w:sz w:val="24"/>
          <w:highlight w:val="none"/>
          <w:lang w:val="zh-CN"/>
        </w:rPr>
        <w:t>文件应包括但不限于下列文件，</w:t>
      </w:r>
      <w:r>
        <w:rPr>
          <w:rFonts w:eastAsia="仿宋"/>
          <w:color w:val="auto"/>
          <w:sz w:val="24"/>
          <w:szCs w:val="24"/>
          <w:highlight w:val="none"/>
        </w:rPr>
        <w:t>其中加★项目不得有缺失或无效：</w:t>
      </w:r>
    </w:p>
    <w:p w14:paraId="217F0C84">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（1）</w:t>
      </w:r>
      <w:r>
        <w:rPr>
          <w:rFonts w:eastAsia="仿宋"/>
          <w:color w:val="auto"/>
          <w:sz w:val="24"/>
          <w:szCs w:val="24"/>
          <w:highlight w:val="none"/>
        </w:rPr>
        <w:t>★</w:t>
      </w:r>
      <w:r>
        <w:rPr>
          <w:rFonts w:eastAsia="仿宋"/>
          <w:color w:val="auto"/>
          <w:sz w:val="24"/>
          <w:szCs w:val="24"/>
          <w:highlight w:val="none"/>
          <w:lang w:val="zh-CN"/>
        </w:rPr>
        <w:t>磋商申请及声明</w:t>
      </w:r>
      <w:r>
        <w:rPr>
          <w:rFonts w:eastAsia="仿宋"/>
          <w:bCs/>
          <w:color w:val="auto"/>
          <w:sz w:val="24"/>
          <w:highlight w:val="none"/>
          <w:lang w:val="zh-CN"/>
        </w:rPr>
        <w:t>（格式见附件）</w:t>
      </w:r>
      <w:r>
        <w:rPr>
          <w:rFonts w:eastAsia="仿宋"/>
          <w:color w:val="auto"/>
          <w:sz w:val="24"/>
          <w:szCs w:val="24"/>
          <w:highlight w:val="none"/>
          <w:lang w:val="zh-CN"/>
        </w:rPr>
        <w:t>；</w:t>
      </w:r>
    </w:p>
    <w:p w14:paraId="637D1245">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（2）</w:t>
      </w:r>
      <w:r>
        <w:rPr>
          <w:rFonts w:eastAsia="仿宋"/>
          <w:color w:val="auto"/>
          <w:sz w:val="24"/>
          <w:szCs w:val="24"/>
          <w:highlight w:val="none"/>
        </w:rPr>
        <w:t>★</w:t>
      </w:r>
      <w:r>
        <w:rPr>
          <w:rFonts w:eastAsia="仿宋"/>
          <w:color w:val="auto"/>
          <w:sz w:val="24"/>
          <w:szCs w:val="24"/>
          <w:highlight w:val="none"/>
          <w:lang w:val="zh-CN"/>
        </w:rPr>
        <w:t>法定代表人授权委托书</w:t>
      </w:r>
      <w:r>
        <w:rPr>
          <w:rFonts w:eastAsia="仿宋"/>
          <w:color w:val="auto"/>
          <w:sz w:val="24"/>
          <w:szCs w:val="24"/>
          <w:highlight w:val="none"/>
        </w:rPr>
        <w:t>及委托代理人社保证明材料或</w:t>
      </w:r>
      <w:r>
        <w:rPr>
          <w:rFonts w:eastAsia="仿宋"/>
          <w:color w:val="auto"/>
          <w:sz w:val="24"/>
          <w:szCs w:val="24"/>
          <w:highlight w:val="none"/>
          <w:lang w:val="zh-CN"/>
        </w:rPr>
        <w:t>法定代表人身份证明书</w:t>
      </w:r>
      <w:r>
        <w:rPr>
          <w:rFonts w:eastAsia="仿宋"/>
          <w:bCs/>
          <w:color w:val="auto"/>
          <w:sz w:val="24"/>
          <w:highlight w:val="none"/>
          <w:lang w:val="zh-CN"/>
        </w:rPr>
        <w:t>（格式见附件）</w:t>
      </w:r>
      <w:r>
        <w:rPr>
          <w:rFonts w:eastAsia="仿宋"/>
          <w:color w:val="auto"/>
          <w:sz w:val="24"/>
          <w:szCs w:val="24"/>
          <w:highlight w:val="none"/>
          <w:lang w:val="zh-CN"/>
        </w:rPr>
        <w:t>；</w:t>
      </w:r>
    </w:p>
    <w:p w14:paraId="491E1AD4">
      <w:pPr>
        <w:spacing w:line="360" w:lineRule="auto"/>
        <w:ind w:firstLine="480"/>
        <w:rPr>
          <w:rFonts w:eastAsia="仿宋"/>
          <w:color w:val="auto"/>
          <w:sz w:val="24"/>
          <w:szCs w:val="24"/>
          <w:highlight w:val="none"/>
        </w:rPr>
      </w:pPr>
      <w:r>
        <w:rPr>
          <w:rFonts w:eastAsia="仿宋"/>
          <w:color w:val="auto"/>
          <w:sz w:val="24"/>
          <w:szCs w:val="24"/>
          <w:highlight w:val="none"/>
          <w:lang w:val="zh-CN"/>
        </w:rPr>
        <w:t>（3）</w:t>
      </w:r>
      <w:r>
        <w:rPr>
          <w:rFonts w:eastAsia="仿宋"/>
          <w:color w:val="auto"/>
          <w:sz w:val="24"/>
          <w:szCs w:val="24"/>
          <w:highlight w:val="none"/>
        </w:rPr>
        <w:t>★法人或者其他组织的营业执照等证明文件；</w:t>
      </w:r>
    </w:p>
    <w:p w14:paraId="2B967F55">
      <w:pPr>
        <w:spacing w:line="360" w:lineRule="auto"/>
        <w:ind w:firstLine="480"/>
        <w:rPr>
          <w:rFonts w:eastAsia="仿宋"/>
          <w:color w:val="auto"/>
          <w:sz w:val="24"/>
          <w:szCs w:val="24"/>
          <w:highlight w:val="none"/>
          <w:lang w:val="zh-CN"/>
        </w:rPr>
      </w:pPr>
      <w:r>
        <w:rPr>
          <w:rFonts w:eastAsia="仿宋"/>
          <w:color w:val="auto"/>
          <w:sz w:val="24"/>
          <w:szCs w:val="24"/>
          <w:highlight w:val="none"/>
        </w:rPr>
        <w:t>（4）★《南京市政府采购供应商信用记录表暨信用承诺书》（应由法定代表人</w:t>
      </w:r>
      <w:r>
        <w:rPr>
          <w:rFonts w:eastAsia="仿宋"/>
          <w:color w:val="auto"/>
          <w:sz w:val="24"/>
          <w:szCs w:val="24"/>
          <w:highlight w:val="none"/>
          <w:lang w:val="zh-CN"/>
        </w:rPr>
        <w:t>签字</w:t>
      </w:r>
      <w:r>
        <w:rPr>
          <w:rFonts w:hint="eastAsia" w:eastAsia="仿宋"/>
          <w:color w:val="auto"/>
          <w:sz w:val="24"/>
          <w:szCs w:val="24"/>
          <w:highlight w:val="none"/>
          <w:lang w:val="zh-CN"/>
        </w:rPr>
        <w:t>并加</w:t>
      </w:r>
      <w:r>
        <w:rPr>
          <w:rFonts w:eastAsia="仿宋"/>
          <w:color w:val="auto"/>
          <w:sz w:val="24"/>
          <w:szCs w:val="24"/>
          <w:highlight w:val="none"/>
          <w:lang w:val="zh-CN"/>
        </w:rPr>
        <w:t>盖单位</w:t>
      </w:r>
      <w:r>
        <w:rPr>
          <w:rFonts w:eastAsia="仿宋"/>
          <w:color w:val="auto"/>
          <w:sz w:val="24"/>
          <w:szCs w:val="24"/>
          <w:highlight w:val="none"/>
        </w:rPr>
        <w:t>电子</w:t>
      </w:r>
      <w:r>
        <w:rPr>
          <w:rFonts w:eastAsia="仿宋"/>
          <w:color w:val="auto"/>
          <w:sz w:val="24"/>
          <w:szCs w:val="24"/>
          <w:highlight w:val="none"/>
          <w:lang w:val="zh-CN"/>
        </w:rPr>
        <w:t>公章</w:t>
      </w:r>
      <w:r>
        <w:rPr>
          <w:rFonts w:eastAsia="仿宋"/>
          <w:color w:val="auto"/>
          <w:sz w:val="24"/>
          <w:szCs w:val="24"/>
          <w:highlight w:val="none"/>
        </w:rPr>
        <w:t>）</w:t>
      </w:r>
      <w:r>
        <w:rPr>
          <w:rFonts w:eastAsia="仿宋"/>
          <w:color w:val="auto"/>
          <w:sz w:val="24"/>
          <w:szCs w:val="24"/>
          <w:highlight w:val="none"/>
          <w:lang w:val="zh-CN"/>
        </w:rPr>
        <w:t>；</w:t>
      </w:r>
    </w:p>
    <w:p w14:paraId="289BA903">
      <w:pPr>
        <w:spacing w:line="360" w:lineRule="auto"/>
        <w:ind w:firstLine="480"/>
        <w:rPr>
          <w:rFonts w:eastAsia="仿宋"/>
          <w:color w:val="auto"/>
          <w:sz w:val="24"/>
          <w:szCs w:val="24"/>
          <w:highlight w:val="none"/>
        </w:rPr>
      </w:pPr>
      <w:r>
        <w:rPr>
          <w:rFonts w:eastAsia="仿宋"/>
          <w:color w:val="auto"/>
          <w:sz w:val="24"/>
          <w:szCs w:val="24"/>
          <w:highlight w:val="none"/>
          <w:lang w:val="zh-CN"/>
        </w:rPr>
        <w:t>（</w:t>
      </w:r>
      <w:r>
        <w:rPr>
          <w:rFonts w:eastAsia="仿宋"/>
          <w:color w:val="auto"/>
          <w:sz w:val="24"/>
          <w:szCs w:val="24"/>
          <w:highlight w:val="none"/>
        </w:rPr>
        <w:t>5</w:t>
      </w:r>
      <w:r>
        <w:rPr>
          <w:rFonts w:eastAsia="仿宋"/>
          <w:color w:val="auto"/>
          <w:sz w:val="24"/>
          <w:szCs w:val="24"/>
          <w:highlight w:val="none"/>
          <w:lang w:val="zh-CN"/>
        </w:rPr>
        <w:t>）</w:t>
      </w:r>
      <w:r>
        <w:rPr>
          <w:rFonts w:eastAsia="仿宋"/>
          <w:color w:val="auto"/>
          <w:sz w:val="24"/>
          <w:szCs w:val="24"/>
          <w:highlight w:val="none"/>
        </w:rPr>
        <w:t>★第一章竞争性磋商邀请中“二、申请人的资格要求”2.落实政府采购政策需满足的资格要求的证明文件；</w:t>
      </w:r>
    </w:p>
    <w:p w14:paraId="055B8A94">
      <w:pPr>
        <w:spacing w:line="360" w:lineRule="auto"/>
        <w:ind w:firstLine="480"/>
        <w:rPr>
          <w:rFonts w:eastAsia="仿宋"/>
          <w:color w:val="auto"/>
          <w:sz w:val="24"/>
          <w:szCs w:val="24"/>
          <w:highlight w:val="none"/>
        </w:rPr>
      </w:pPr>
      <w:r>
        <w:rPr>
          <w:rFonts w:eastAsia="仿宋"/>
          <w:color w:val="auto"/>
          <w:sz w:val="24"/>
          <w:szCs w:val="24"/>
          <w:highlight w:val="none"/>
          <w:lang w:val="zh-CN"/>
        </w:rPr>
        <w:t>（</w:t>
      </w:r>
      <w:r>
        <w:rPr>
          <w:rFonts w:eastAsia="仿宋"/>
          <w:color w:val="auto"/>
          <w:sz w:val="24"/>
          <w:szCs w:val="24"/>
          <w:highlight w:val="none"/>
        </w:rPr>
        <w:t>6</w:t>
      </w:r>
      <w:r>
        <w:rPr>
          <w:rFonts w:eastAsia="仿宋"/>
          <w:color w:val="auto"/>
          <w:sz w:val="24"/>
          <w:szCs w:val="24"/>
          <w:highlight w:val="none"/>
          <w:lang w:val="zh-CN"/>
        </w:rPr>
        <w:t>）</w:t>
      </w:r>
      <w:r>
        <w:rPr>
          <w:rFonts w:eastAsia="仿宋"/>
          <w:color w:val="auto"/>
          <w:sz w:val="24"/>
          <w:szCs w:val="24"/>
          <w:highlight w:val="none"/>
        </w:rPr>
        <w:t>第一章竞争性磋商邀请中“二、申请人的资格要求”3.本项目的特定资格要求”的证明文件（如有，请提供证明材料电子件加盖供应商电子公章）；</w:t>
      </w:r>
    </w:p>
    <w:p w14:paraId="172A9976">
      <w:pPr>
        <w:spacing w:line="360" w:lineRule="auto"/>
        <w:ind w:firstLine="480"/>
        <w:rPr>
          <w:rFonts w:eastAsia="仿宋"/>
          <w:color w:val="auto"/>
          <w:sz w:val="24"/>
          <w:szCs w:val="24"/>
          <w:highlight w:val="none"/>
        </w:rPr>
      </w:pPr>
      <w:r>
        <w:rPr>
          <w:rFonts w:eastAsia="仿宋"/>
          <w:color w:val="auto"/>
          <w:sz w:val="24"/>
          <w:szCs w:val="24"/>
          <w:highlight w:val="none"/>
        </w:rPr>
        <w:t>（7）★磋商报价表；</w:t>
      </w:r>
    </w:p>
    <w:p w14:paraId="26D95DE1">
      <w:pPr>
        <w:spacing w:line="360" w:lineRule="auto"/>
        <w:ind w:firstLine="480"/>
        <w:rPr>
          <w:rFonts w:eastAsia="仿宋"/>
          <w:color w:val="auto"/>
          <w:sz w:val="24"/>
          <w:szCs w:val="24"/>
          <w:highlight w:val="none"/>
        </w:rPr>
      </w:pPr>
      <w:r>
        <w:rPr>
          <w:rFonts w:eastAsia="仿宋"/>
          <w:color w:val="auto"/>
          <w:sz w:val="24"/>
          <w:szCs w:val="24"/>
          <w:highlight w:val="none"/>
        </w:rPr>
        <w:t>（8）★</w:t>
      </w:r>
      <w:r>
        <w:rPr>
          <w:rFonts w:eastAsia="仿宋"/>
          <w:color w:val="auto"/>
          <w:sz w:val="24"/>
          <w:szCs w:val="24"/>
          <w:highlight w:val="none"/>
          <w:lang w:val="zh-CN"/>
        </w:rPr>
        <w:t>分项报价表；</w:t>
      </w:r>
    </w:p>
    <w:p w14:paraId="5C003182">
      <w:pPr>
        <w:spacing w:line="360" w:lineRule="auto"/>
        <w:ind w:firstLine="480"/>
        <w:rPr>
          <w:rFonts w:eastAsia="仿宋"/>
          <w:color w:val="auto"/>
          <w:sz w:val="24"/>
          <w:szCs w:val="24"/>
          <w:highlight w:val="none"/>
          <w:lang w:val="zh-CN"/>
        </w:rPr>
      </w:pPr>
      <w:r>
        <w:rPr>
          <w:rFonts w:eastAsia="仿宋"/>
          <w:color w:val="auto"/>
          <w:sz w:val="24"/>
          <w:szCs w:val="24"/>
          <w:highlight w:val="none"/>
          <w:lang w:val="zh-CN"/>
        </w:rPr>
        <w:t>（</w:t>
      </w:r>
      <w:r>
        <w:rPr>
          <w:rFonts w:eastAsia="仿宋"/>
          <w:color w:val="auto"/>
          <w:sz w:val="24"/>
          <w:szCs w:val="24"/>
          <w:highlight w:val="none"/>
        </w:rPr>
        <w:t>9</w:t>
      </w:r>
      <w:r>
        <w:rPr>
          <w:rFonts w:eastAsia="仿宋"/>
          <w:color w:val="auto"/>
          <w:sz w:val="24"/>
          <w:szCs w:val="24"/>
          <w:highlight w:val="none"/>
          <w:lang w:val="zh-CN"/>
        </w:rPr>
        <w:t>）</w:t>
      </w:r>
      <w:r>
        <w:rPr>
          <w:rFonts w:eastAsia="仿宋"/>
          <w:color w:val="auto"/>
          <w:sz w:val="24"/>
          <w:szCs w:val="24"/>
          <w:highlight w:val="none"/>
        </w:rPr>
        <w:t>★</w:t>
      </w:r>
      <w:r>
        <w:rPr>
          <w:rFonts w:eastAsia="仿宋"/>
          <w:color w:val="auto"/>
          <w:sz w:val="24"/>
          <w:szCs w:val="24"/>
          <w:highlight w:val="none"/>
          <w:lang w:val="zh-CN"/>
        </w:rPr>
        <w:t>《商务条款偏离表》；</w:t>
      </w:r>
    </w:p>
    <w:p w14:paraId="3D149D19">
      <w:pPr>
        <w:spacing w:line="360" w:lineRule="auto"/>
        <w:ind w:firstLine="480"/>
        <w:rPr>
          <w:rFonts w:eastAsia="仿宋"/>
          <w:color w:val="auto"/>
          <w:sz w:val="24"/>
          <w:szCs w:val="24"/>
          <w:highlight w:val="none"/>
          <w:lang w:val="zh-CN"/>
        </w:rPr>
      </w:pPr>
      <w:r>
        <w:rPr>
          <w:rFonts w:eastAsia="仿宋"/>
          <w:color w:val="auto"/>
          <w:sz w:val="24"/>
          <w:szCs w:val="24"/>
          <w:highlight w:val="none"/>
          <w:lang w:val="zh-CN"/>
        </w:rPr>
        <w:t>（</w:t>
      </w:r>
      <w:r>
        <w:rPr>
          <w:rFonts w:eastAsia="仿宋"/>
          <w:color w:val="auto"/>
          <w:sz w:val="24"/>
          <w:szCs w:val="24"/>
          <w:highlight w:val="none"/>
        </w:rPr>
        <w:t>10</w:t>
      </w:r>
      <w:r>
        <w:rPr>
          <w:rFonts w:eastAsia="仿宋"/>
          <w:color w:val="auto"/>
          <w:sz w:val="24"/>
          <w:szCs w:val="24"/>
          <w:highlight w:val="none"/>
          <w:lang w:val="zh-CN"/>
        </w:rPr>
        <w:t>）</w:t>
      </w:r>
      <w:r>
        <w:rPr>
          <w:rFonts w:eastAsia="仿宋"/>
          <w:color w:val="auto"/>
          <w:sz w:val="24"/>
          <w:szCs w:val="24"/>
          <w:highlight w:val="none"/>
        </w:rPr>
        <w:t>★</w:t>
      </w:r>
      <w:r>
        <w:rPr>
          <w:rFonts w:eastAsia="仿宋"/>
          <w:color w:val="auto"/>
          <w:sz w:val="24"/>
          <w:szCs w:val="24"/>
          <w:highlight w:val="none"/>
          <w:lang w:val="zh-CN"/>
        </w:rPr>
        <w:t>《技术条款偏离表》；</w:t>
      </w:r>
    </w:p>
    <w:p w14:paraId="2DE34DBF">
      <w:pPr>
        <w:spacing w:line="360" w:lineRule="auto"/>
        <w:ind w:firstLine="480"/>
        <w:rPr>
          <w:rFonts w:eastAsia="仿宋"/>
          <w:color w:val="auto"/>
          <w:sz w:val="24"/>
          <w:szCs w:val="24"/>
          <w:highlight w:val="none"/>
          <w:lang w:val="zh-CN"/>
        </w:rPr>
      </w:pPr>
      <w:r>
        <w:rPr>
          <w:rFonts w:eastAsia="仿宋"/>
          <w:color w:val="auto"/>
          <w:sz w:val="24"/>
          <w:szCs w:val="24"/>
          <w:highlight w:val="none"/>
          <w:lang w:val="zh-CN"/>
        </w:rPr>
        <w:t>（</w:t>
      </w:r>
      <w:r>
        <w:rPr>
          <w:rFonts w:eastAsia="仿宋"/>
          <w:color w:val="auto"/>
          <w:sz w:val="24"/>
          <w:szCs w:val="24"/>
          <w:highlight w:val="none"/>
        </w:rPr>
        <w:t>11</w:t>
      </w:r>
      <w:r>
        <w:rPr>
          <w:rFonts w:eastAsia="仿宋"/>
          <w:color w:val="auto"/>
          <w:sz w:val="24"/>
          <w:szCs w:val="24"/>
          <w:highlight w:val="none"/>
          <w:lang w:val="zh-CN"/>
        </w:rPr>
        <w:t>）项目的技术说明或实施方案；</w:t>
      </w:r>
    </w:p>
    <w:p w14:paraId="50B538EF">
      <w:pPr>
        <w:spacing w:line="360" w:lineRule="auto"/>
        <w:ind w:firstLine="480"/>
        <w:rPr>
          <w:rFonts w:eastAsia="仿宋"/>
          <w:color w:val="auto"/>
          <w:sz w:val="24"/>
          <w:szCs w:val="24"/>
          <w:highlight w:val="none"/>
          <w:lang w:val="zh-CN"/>
        </w:rPr>
      </w:pPr>
      <w:r>
        <w:rPr>
          <w:rFonts w:eastAsia="仿宋"/>
          <w:color w:val="auto"/>
          <w:sz w:val="24"/>
          <w:szCs w:val="24"/>
          <w:highlight w:val="none"/>
          <w:lang w:val="zh-CN"/>
        </w:rPr>
        <w:t>（</w:t>
      </w:r>
      <w:r>
        <w:rPr>
          <w:rFonts w:eastAsia="仿宋"/>
          <w:color w:val="auto"/>
          <w:sz w:val="24"/>
          <w:szCs w:val="24"/>
          <w:highlight w:val="none"/>
        </w:rPr>
        <w:t>12</w:t>
      </w:r>
      <w:r>
        <w:rPr>
          <w:rFonts w:eastAsia="仿宋"/>
          <w:color w:val="auto"/>
          <w:sz w:val="24"/>
          <w:szCs w:val="24"/>
          <w:highlight w:val="none"/>
          <w:lang w:val="zh-CN"/>
        </w:rPr>
        <w:t>）供应商拟投入本项目的人员情况一览表；</w:t>
      </w:r>
    </w:p>
    <w:p w14:paraId="05DF8EF2">
      <w:pPr>
        <w:spacing w:line="360" w:lineRule="auto"/>
        <w:ind w:firstLine="480"/>
        <w:rPr>
          <w:rFonts w:eastAsia="仿宋"/>
          <w:color w:val="auto"/>
          <w:sz w:val="24"/>
          <w:szCs w:val="24"/>
          <w:highlight w:val="none"/>
          <w:lang w:val="zh-CN"/>
        </w:rPr>
      </w:pPr>
      <w:r>
        <w:rPr>
          <w:rFonts w:eastAsia="仿宋"/>
          <w:color w:val="auto"/>
          <w:sz w:val="24"/>
          <w:szCs w:val="24"/>
          <w:highlight w:val="none"/>
          <w:lang w:val="zh-CN"/>
        </w:rPr>
        <w:t>（</w:t>
      </w:r>
      <w:r>
        <w:rPr>
          <w:rFonts w:eastAsia="仿宋"/>
          <w:color w:val="auto"/>
          <w:sz w:val="24"/>
          <w:szCs w:val="24"/>
          <w:highlight w:val="none"/>
        </w:rPr>
        <w:t>13</w:t>
      </w:r>
      <w:r>
        <w:rPr>
          <w:rFonts w:eastAsia="仿宋"/>
          <w:color w:val="auto"/>
          <w:sz w:val="24"/>
          <w:szCs w:val="24"/>
          <w:highlight w:val="none"/>
          <w:lang w:val="zh-CN"/>
        </w:rPr>
        <w:t>）供应商近年类似业绩情况表；</w:t>
      </w:r>
    </w:p>
    <w:p w14:paraId="0D431233">
      <w:pPr>
        <w:spacing w:line="360" w:lineRule="auto"/>
        <w:ind w:firstLine="480"/>
        <w:rPr>
          <w:rFonts w:eastAsia="仿宋"/>
          <w:bCs/>
          <w:color w:val="auto"/>
          <w:sz w:val="24"/>
          <w:highlight w:val="none"/>
          <w:lang w:val="zh-CN"/>
        </w:rPr>
      </w:pPr>
      <w:r>
        <w:rPr>
          <w:rFonts w:eastAsia="仿宋"/>
          <w:bCs/>
          <w:color w:val="auto"/>
          <w:sz w:val="24"/>
          <w:highlight w:val="none"/>
          <w:lang w:val="zh-CN"/>
        </w:rPr>
        <w:t>（</w:t>
      </w:r>
      <w:r>
        <w:rPr>
          <w:rFonts w:eastAsia="仿宋"/>
          <w:bCs/>
          <w:color w:val="auto"/>
          <w:sz w:val="24"/>
          <w:highlight w:val="none"/>
        </w:rPr>
        <w:t>14</w:t>
      </w:r>
      <w:r>
        <w:rPr>
          <w:rFonts w:eastAsia="仿宋"/>
          <w:bCs/>
          <w:color w:val="auto"/>
          <w:sz w:val="24"/>
          <w:highlight w:val="none"/>
          <w:lang w:val="zh-CN"/>
        </w:rPr>
        <w:t>）第三章评标标准中对应的其它所需证明材料（如有自行添加）；</w:t>
      </w:r>
    </w:p>
    <w:p w14:paraId="3AB51B53">
      <w:pPr>
        <w:spacing w:line="360" w:lineRule="auto"/>
        <w:ind w:firstLine="480"/>
        <w:rPr>
          <w:rFonts w:eastAsia="仿宋"/>
          <w:bCs/>
          <w:color w:val="auto"/>
          <w:sz w:val="24"/>
          <w:highlight w:val="none"/>
          <w:lang w:val="zh-CN"/>
        </w:rPr>
      </w:pPr>
      <w:r>
        <w:rPr>
          <w:rFonts w:eastAsia="仿宋"/>
          <w:bCs/>
          <w:color w:val="auto"/>
          <w:sz w:val="24"/>
          <w:highlight w:val="none"/>
          <w:lang w:val="zh-CN"/>
        </w:rPr>
        <w:t>（</w:t>
      </w:r>
      <w:r>
        <w:rPr>
          <w:rFonts w:eastAsia="仿宋"/>
          <w:bCs/>
          <w:color w:val="auto"/>
          <w:sz w:val="24"/>
          <w:highlight w:val="none"/>
        </w:rPr>
        <w:t>15</w:t>
      </w:r>
      <w:r>
        <w:rPr>
          <w:rFonts w:eastAsia="仿宋"/>
          <w:bCs/>
          <w:color w:val="auto"/>
          <w:sz w:val="24"/>
          <w:highlight w:val="none"/>
          <w:lang w:val="zh-CN"/>
        </w:rPr>
        <w:t>）要求采购人提供的配合（如有自拟并自行添加）；</w:t>
      </w:r>
    </w:p>
    <w:p w14:paraId="5256D95C">
      <w:pPr>
        <w:spacing w:line="360" w:lineRule="auto"/>
        <w:ind w:firstLine="480"/>
        <w:rPr>
          <w:rFonts w:eastAsia="仿宋"/>
          <w:bCs/>
          <w:color w:val="auto"/>
          <w:sz w:val="24"/>
          <w:highlight w:val="none"/>
          <w:lang w:val="zh-CN"/>
        </w:rPr>
      </w:pPr>
      <w:r>
        <w:rPr>
          <w:rFonts w:eastAsia="仿宋"/>
          <w:bCs/>
          <w:color w:val="auto"/>
          <w:sz w:val="24"/>
          <w:highlight w:val="none"/>
          <w:lang w:val="zh-CN"/>
        </w:rPr>
        <w:t>（</w:t>
      </w:r>
      <w:r>
        <w:rPr>
          <w:rFonts w:eastAsia="仿宋"/>
          <w:bCs/>
          <w:color w:val="auto"/>
          <w:sz w:val="24"/>
          <w:highlight w:val="none"/>
        </w:rPr>
        <w:t>16</w:t>
      </w:r>
      <w:r>
        <w:rPr>
          <w:rFonts w:eastAsia="仿宋"/>
          <w:bCs/>
          <w:color w:val="auto"/>
          <w:sz w:val="24"/>
          <w:highlight w:val="none"/>
          <w:lang w:val="zh-CN"/>
        </w:rPr>
        <w:t>）供应商认为需要提供的其他技术资料。</w:t>
      </w:r>
    </w:p>
    <w:p w14:paraId="1B602786">
      <w:pPr>
        <w:spacing w:line="360" w:lineRule="auto"/>
        <w:ind w:firstLine="484"/>
        <w:rPr>
          <w:rFonts w:eastAsia="仿宋"/>
          <w:b/>
          <w:color w:val="auto"/>
          <w:sz w:val="24"/>
          <w:szCs w:val="24"/>
          <w:highlight w:val="none"/>
          <w:lang w:val="zh-CN"/>
        </w:rPr>
      </w:pPr>
      <w:r>
        <w:rPr>
          <w:rFonts w:eastAsia="仿宋"/>
          <w:color w:val="auto"/>
          <w:sz w:val="24"/>
          <w:szCs w:val="24"/>
          <w:highlight w:val="none"/>
        </w:rPr>
        <w:t>9.2</w:t>
      </w:r>
      <w:r>
        <w:rPr>
          <w:rFonts w:eastAsia="仿宋"/>
          <w:b/>
          <w:color w:val="auto"/>
          <w:sz w:val="24"/>
          <w:szCs w:val="24"/>
          <w:highlight w:val="none"/>
          <w:lang w:val="zh-CN"/>
        </w:rPr>
        <w:t>响应文件的价格部分</w:t>
      </w:r>
    </w:p>
    <w:p w14:paraId="113411AF">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（1）价格部分是对服务价格构成的说明，磋商文件如没有特别说明的话，对每一项服务仅接受一个价格。</w:t>
      </w:r>
    </w:p>
    <w:p w14:paraId="340902E9">
      <w:pPr>
        <w:spacing w:line="360" w:lineRule="auto"/>
        <w:ind w:firstLine="487"/>
        <w:rPr>
          <w:rStyle w:val="290"/>
          <w:rFonts w:eastAsia="仿宋"/>
          <w:color w:val="auto"/>
          <w:sz w:val="24"/>
          <w:szCs w:val="24"/>
          <w:highlight w:val="none"/>
        </w:rPr>
      </w:pPr>
      <w:r>
        <w:rPr>
          <w:rStyle w:val="290"/>
          <w:rFonts w:eastAsia="仿宋"/>
          <w:b/>
          <w:color w:val="auto"/>
          <w:sz w:val="24"/>
          <w:szCs w:val="24"/>
          <w:highlight w:val="none"/>
          <w:lang w:val="zh-CN"/>
        </w:rPr>
        <w:t>（2）报价应包含完成本服务项目发生的所有含税费用、支付给员工的工资和国家强制缴纳的各种社会保障资金</w:t>
      </w:r>
      <w:r>
        <w:rPr>
          <w:rStyle w:val="290"/>
          <w:rFonts w:eastAsia="仿宋"/>
          <w:b/>
          <w:bCs/>
          <w:color w:val="auto"/>
          <w:sz w:val="24"/>
          <w:szCs w:val="24"/>
          <w:highlight w:val="none"/>
        </w:rPr>
        <w:t>以及</w:t>
      </w:r>
      <w:r>
        <w:rPr>
          <w:rFonts w:eastAsia="仿宋"/>
          <w:color w:val="auto"/>
          <w:sz w:val="24"/>
          <w:highlight w:val="none"/>
        </w:rPr>
        <w:t>供应商为完成相关服务所承担的全部费用（包括招标代理费、利润、税金、政策性文件规定及合同包含内的所有风险、责任等各项应有费用）。</w:t>
      </w:r>
    </w:p>
    <w:p w14:paraId="5DB6FD41">
      <w:pPr>
        <w:spacing w:line="360" w:lineRule="auto"/>
        <w:ind w:firstLine="484"/>
        <w:rPr>
          <w:rFonts w:eastAsia="仿宋"/>
          <w:b/>
          <w:color w:val="auto"/>
          <w:sz w:val="24"/>
          <w:szCs w:val="24"/>
          <w:highlight w:val="none"/>
          <w:lang w:val="zh-CN"/>
        </w:rPr>
      </w:pPr>
      <w:r>
        <w:rPr>
          <w:rFonts w:eastAsia="仿宋"/>
          <w:color w:val="auto"/>
          <w:sz w:val="24"/>
          <w:szCs w:val="24"/>
          <w:highlight w:val="none"/>
          <w:lang w:val="zh-CN"/>
        </w:rPr>
        <w:t>（3）</w:t>
      </w:r>
      <w:r>
        <w:rPr>
          <w:rFonts w:eastAsia="仿宋"/>
          <w:b/>
          <w:color w:val="auto"/>
          <w:sz w:val="24"/>
          <w:szCs w:val="24"/>
          <w:highlight w:val="none"/>
          <w:lang w:val="zh-CN"/>
        </w:rPr>
        <w:t>供应商应充分考虑到市场价格变动，以及项目实施过程中的不可预见因素，一旦成交，子目单价及总价让利幅度不变。如果有漏项，视同让利。</w:t>
      </w:r>
    </w:p>
    <w:p w14:paraId="259DA3C8">
      <w:pPr>
        <w:spacing w:line="360" w:lineRule="auto"/>
        <w:ind w:firstLine="484"/>
        <w:rPr>
          <w:rFonts w:eastAsia="仿宋"/>
          <w:color w:val="auto"/>
          <w:sz w:val="24"/>
          <w:szCs w:val="24"/>
          <w:highlight w:val="none"/>
        </w:rPr>
      </w:pPr>
      <w:r>
        <w:rPr>
          <w:rFonts w:eastAsia="仿宋"/>
          <w:color w:val="auto"/>
          <w:sz w:val="24"/>
          <w:szCs w:val="24"/>
          <w:highlight w:val="none"/>
        </w:rPr>
        <w:t>（4）供应商应按竞争性磋商文件的要求,并结合本企业的融资能力、管理水平和项目实际，参照各类费用标准和规范，结合项目所在地的社会、政治、自然条件，综合考虑市场及政策风险因素自主报价。</w:t>
      </w:r>
    </w:p>
    <w:p w14:paraId="5CE88F46">
      <w:pPr>
        <w:spacing w:line="360" w:lineRule="auto"/>
        <w:ind w:firstLine="484"/>
        <w:rPr>
          <w:rFonts w:eastAsia="仿宋"/>
          <w:color w:val="auto"/>
          <w:sz w:val="24"/>
          <w:szCs w:val="24"/>
          <w:highlight w:val="none"/>
        </w:rPr>
      </w:pPr>
      <w:r>
        <w:rPr>
          <w:rFonts w:eastAsia="仿宋"/>
          <w:color w:val="auto"/>
          <w:sz w:val="24"/>
          <w:szCs w:val="24"/>
          <w:highlight w:val="none"/>
        </w:rPr>
        <w:t>（5）经磋商后，如果成交价高于或低于供应商在磋商响应文件报价的话，分项报价同比例调整。</w:t>
      </w:r>
    </w:p>
    <w:p w14:paraId="0E763452">
      <w:pPr>
        <w:spacing w:line="360" w:lineRule="auto"/>
        <w:ind w:firstLine="484"/>
        <w:rPr>
          <w:rFonts w:eastAsia="仿宋"/>
          <w:color w:val="auto"/>
          <w:sz w:val="24"/>
          <w:szCs w:val="24"/>
          <w:highlight w:val="none"/>
          <w:lang w:val="zh-CN"/>
        </w:rPr>
      </w:pPr>
      <w:r>
        <w:rPr>
          <w:rFonts w:eastAsia="仿宋"/>
          <w:color w:val="auto"/>
          <w:sz w:val="24"/>
          <w:szCs w:val="24"/>
          <w:highlight w:val="none"/>
        </w:rPr>
        <w:t>9.3</w:t>
      </w:r>
      <w:r>
        <w:rPr>
          <w:rFonts w:eastAsia="仿宋"/>
          <w:b/>
          <w:color w:val="auto"/>
          <w:sz w:val="24"/>
          <w:szCs w:val="24"/>
          <w:highlight w:val="none"/>
          <w:lang w:val="zh-CN"/>
        </w:rPr>
        <w:t>响应文件的其他部分。</w:t>
      </w:r>
      <w:r>
        <w:rPr>
          <w:rFonts w:eastAsia="仿宋"/>
          <w:color w:val="auto"/>
          <w:sz w:val="24"/>
          <w:szCs w:val="24"/>
          <w:highlight w:val="none"/>
          <w:lang w:val="zh-CN"/>
        </w:rPr>
        <w:t>其他部分由供应商根据编制响应文件需要提供的其他相关文件。</w:t>
      </w:r>
    </w:p>
    <w:p w14:paraId="631892A9">
      <w:pPr>
        <w:spacing w:line="360" w:lineRule="auto"/>
        <w:ind w:firstLine="487"/>
        <w:rPr>
          <w:rFonts w:eastAsia="仿宋"/>
          <w:b/>
          <w:bCs/>
          <w:color w:val="auto"/>
          <w:sz w:val="24"/>
          <w:szCs w:val="24"/>
          <w:highlight w:val="none"/>
          <w:lang w:val="zh-CN"/>
        </w:rPr>
      </w:pPr>
      <w:r>
        <w:rPr>
          <w:rFonts w:eastAsia="仿宋"/>
          <w:b/>
          <w:bCs/>
          <w:color w:val="auto"/>
          <w:sz w:val="24"/>
          <w:szCs w:val="24"/>
          <w:highlight w:val="none"/>
          <w:lang w:val="zh-CN"/>
        </w:rPr>
        <w:t>三、响应文件</w:t>
      </w:r>
      <w:r>
        <w:rPr>
          <w:rFonts w:eastAsia="仿宋"/>
          <w:b/>
          <w:bCs/>
          <w:color w:val="auto"/>
          <w:sz w:val="24"/>
          <w:szCs w:val="24"/>
          <w:highlight w:val="none"/>
        </w:rPr>
        <w:t>的递交</w:t>
      </w:r>
    </w:p>
    <w:p w14:paraId="7CF74DA3">
      <w:pPr>
        <w:spacing w:line="360" w:lineRule="auto"/>
        <w:ind w:firstLine="487"/>
        <w:rPr>
          <w:rFonts w:eastAsia="仿宋"/>
          <w:b/>
          <w:bCs/>
          <w:color w:val="auto"/>
          <w:sz w:val="24"/>
          <w:szCs w:val="24"/>
          <w:highlight w:val="none"/>
        </w:rPr>
      </w:pPr>
      <w:r>
        <w:rPr>
          <w:rFonts w:eastAsia="仿宋"/>
          <w:b/>
          <w:bCs/>
          <w:color w:val="auto"/>
          <w:sz w:val="24"/>
          <w:szCs w:val="24"/>
          <w:highlight w:val="none"/>
        </w:rPr>
        <w:t>10、</w:t>
      </w:r>
      <w:r>
        <w:rPr>
          <w:rFonts w:eastAsia="仿宋"/>
          <w:b/>
          <w:bCs/>
          <w:color w:val="auto"/>
          <w:sz w:val="24"/>
          <w:szCs w:val="24"/>
          <w:highlight w:val="none"/>
          <w:lang w:val="zh-CN"/>
        </w:rPr>
        <w:t>响应文件</w:t>
      </w:r>
      <w:r>
        <w:rPr>
          <w:rFonts w:eastAsia="仿宋"/>
          <w:b/>
          <w:bCs/>
          <w:color w:val="auto"/>
          <w:sz w:val="24"/>
          <w:szCs w:val="24"/>
          <w:highlight w:val="none"/>
        </w:rPr>
        <w:t>的递交</w:t>
      </w:r>
    </w:p>
    <w:p w14:paraId="631D0C03">
      <w:pPr>
        <w:spacing w:line="360" w:lineRule="auto"/>
        <w:ind w:firstLine="484"/>
        <w:rPr>
          <w:rFonts w:eastAsia="仿宋"/>
          <w:color w:val="auto"/>
          <w:sz w:val="24"/>
          <w:szCs w:val="24"/>
          <w:highlight w:val="none"/>
        </w:rPr>
      </w:pPr>
      <w:r>
        <w:rPr>
          <w:rFonts w:eastAsia="仿宋"/>
          <w:color w:val="auto"/>
          <w:sz w:val="24"/>
          <w:szCs w:val="24"/>
          <w:highlight w:val="none"/>
        </w:rPr>
        <w:t>10.1供应商应当按照《操作手册》规定，按照磋商公告规定，在提交响应文件截止时间前制作并上传电子响应文件。</w:t>
      </w:r>
    </w:p>
    <w:p w14:paraId="7036C402">
      <w:pPr>
        <w:spacing w:line="360" w:lineRule="auto"/>
        <w:ind w:firstLine="484"/>
        <w:rPr>
          <w:rFonts w:eastAsia="仿宋"/>
          <w:color w:val="auto"/>
          <w:sz w:val="24"/>
          <w:szCs w:val="24"/>
          <w:highlight w:val="none"/>
        </w:rPr>
      </w:pPr>
      <w:r>
        <w:rPr>
          <w:rFonts w:eastAsia="仿宋"/>
          <w:color w:val="auto"/>
          <w:sz w:val="24"/>
          <w:szCs w:val="24"/>
          <w:highlight w:val="none"/>
        </w:rPr>
        <w:t>10.2供应商应充分考虑网络环境、网络带宽等因素可能对磋商产生的影响，如因供应商自身原因造成的电子响应文件上传不成功的，按照本磋商文件第二章第18.3条规定做无效响应处理。</w:t>
      </w:r>
    </w:p>
    <w:p w14:paraId="43AEAAAA">
      <w:pPr>
        <w:spacing w:line="360" w:lineRule="auto"/>
        <w:ind w:firstLine="484"/>
        <w:rPr>
          <w:rFonts w:eastAsia="仿宋"/>
          <w:color w:val="auto"/>
          <w:sz w:val="24"/>
          <w:szCs w:val="24"/>
          <w:highlight w:val="none"/>
        </w:rPr>
      </w:pPr>
      <w:r>
        <w:rPr>
          <w:rFonts w:eastAsia="仿宋"/>
          <w:color w:val="auto"/>
          <w:sz w:val="24"/>
          <w:szCs w:val="24"/>
          <w:highlight w:val="none"/>
        </w:rPr>
        <w:t>10.3代理机构可以按照规定，通过修改磋商文件酌情延长提交响应文件截止日期，在此情况下，供应商的所有权利和义务均以延长后新的截止日期为准。</w:t>
      </w:r>
    </w:p>
    <w:p w14:paraId="4C42FBF2">
      <w:pPr>
        <w:spacing w:line="360" w:lineRule="auto"/>
        <w:ind w:firstLine="487"/>
        <w:rPr>
          <w:rFonts w:eastAsia="仿宋"/>
          <w:b/>
          <w:color w:val="auto"/>
          <w:sz w:val="24"/>
          <w:szCs w:val="24"/>
          <w:highlight w:val="none"/>
          <w:lang w:val="zh-CN"/>
        </w:rPr>
      </w:pPr>
      <w:r>
        <w:rPr>
          <w:rFonts w:eastAsia="仿宋"/>
          <w:b/>
          <w:color w:val="auto"/>
          <w:sz w:val="24"/>
          <w:szCs w:val="24"/>
          <w:highlight w:val="none"/>
        </w:rPr>
        <w:t>11、</w:t>
      </w:r>
      <w:r>
        <w:rPr>
          <w:rFonts w:eastAsia="仿宋"/>
          <w:b/>
          <w:color w:val="auto"/>
          <w:sz w:val="24"/>
          <w:szCs w:val="24"/>
          <w:highlight w:val="none"/>
          <w:lang w:val="zh-CN"/>
        </w:rPr>
        <w:t>响应文件的拒收</w:t>
      </w:r>
    </w:p>
    <w:p w14:paraId="072FCEB2">
      <w:pPr>
        <w:spacing w:line="360" w:lineRule="auto"/>
        <w:ind w:firstLine="484"/>
        <w:rPr>
          <w:rFonts w:eastAsia="仿宋"/>
          <w:color w:val="auto"/>
          <w:sz w:val="24"/>
          <w:szCs w:val="24"/>
          <w:highlight w:val="none"/>
        </w:rPr>
      </w:pPr>
      <w:r>
        <w:rPr>
          <w:rFonts w:eastAsia="仿宋"/>
          <w:color w:val="auto"/>
          <w:sz w:val="24"/>
          <w:szCs w:val="24"/>
          <w:highlight w:val="none"/>
        </w:rPr>
        <w:t>代理机构拒绝接收提交响应文件截止时间后上传的任何电子响应文件。</w:t>
      </w:r>
    </w:p>
    <w:p w14:paraId="7DEF3F5D">
      <w:pPr>
        <w:spacing w:line="360" w:lineRule="auto"/>
        <w:ind w:firstLine="487"/>
        <w:rPr>
          <w:rFonts w:eastAsia="仿宋"/>
          <w:b/>
          <w:bCs/>
          <w:color w:val="auto"/>
          <w:sz w:val="24"/>
          <w:szCs w:val="24"/>
          <w:highlight w:val="none"/>
          <w:lang w:val="zh-CN"/>
        </w:rPr>
      </w:pPr>
      <w:r>
        <w:rPr>
          <w:rFonts w:eastAsia="仿宋"/>
          <w:b/>
          <w:bCs/>
          <w:color w:val="auto"/>
          <w:sz w:val="24"/>
          <w:szCs w:val="24"/>
          <w:highlight w:val="none"/>
        </w:rPr>
        <w:t>12、</w:t>
      </w:r>
      <w:r>
        <w:rPr>
          <w:rFonts w:eastAsia="仿宋"/>
          <w:b/>
          <w:bCs/>
          <w:color w:val="auto"/>
          <w:sz w:val="24"/>
          <w:szCs w:val="24"/>
          <w:highlight w:val="none"/>
          <w:lang w:val="zh-CN"/>
        </w:rPr>
        <w:t>响应文件的撤回和修改</w:t>
      </w:r>
    </w:p>
    <w:p w14:paraId="14A3B021">
      <w:pPr>
        <w:spacing w:line="360" w:lineRule="auto"/>
        <w:ind w:firstLine="484"/>
        <w:rPr>
          <w:rFonts w:eastAsia="仿宋"/>
          <w:color w:val="auto"/>
          <w:sz w:val="24"/>
          <w:szCs w:val="24"/>
          <w:highlight w:val="none"/>
          <w:lang w:val="zh-CN"/>
        </w:rPr>
      </w:pPr>
      <w:r>
        <w:rPr>
          <w:rFonts w:eastAsia="仿宋"/>
          <w:color w:val="auto"/>
          <w:sz w:val="24"/>
          <w:szCs w:val="24"/>
          <w:highlight w:val="none"/>
        </w:rPr>
        <w:t>12.1</w:t>
      </w:r>
      <w:r>
        <w:rPr>
          <w:rFonts w:eastAsia="仿宋"/>
          <w:color w:val="auto"/>
          <w:sz w:val="24"/>
          <w:szCs w:val="24"/>
          <w:highlight w:val="none"/>
          <w:lang w:val="zh-CN"/>
        </w:rPr>
        <w:t xml:space="preserve"> 响应文件的撤回</w:t>
      </w:r>
    </w:p>
    <w:p w14:paraId="272E700A">
      <w:pPr>
        <w:spacing w:line="360" w:lineRule="auto"/>
        <w:ind w:firstLine="484"/>
        <w:rPr>
          <w:rFonts w:eastAsia="仿宋"/>
          <w:color w:val="auto"/>
          <w:sz w:val="24"/>
          <w:szCs w:val="24"/>
          <w:highlight w:val="none"/>
          <w:lang w:val="zh-CN"/>
        </w:rPr>
      </w:pPr>
      <w:r>
        <w:rPr>
          <w:rFonts w:eastAsia="仿宋"/>
          <w:color w:val="auto"/>
          <w:sz w:val="24"/>
          <w:szCs w:val="24"/>
          <w:highlight w:val="none"/>
        </w:rPr>
        <w:t>（1）</w:t>
      </w:r>
      <w:r>
        <w:rPr>
          <w:rFonts w:eastAsia="仿宋"/>
          <w:color w:val="auto"/>
          <w:sz w:val="24"/>
          <w:szCs w:val="24"/>
          <w:highlight w:val="none"/>
          <w:lang w:val="zh-CN"/>
        </w:rPr>
        <w:t>供应商可在提交响应文件截止时间前撤回其电子响应文件，具体操作方法见《操作手册》。</w:t>
      </w:r>
    </w:p>
    <w:p w14:paraId="65308640">
      <w:pPr>
        <w:spacing w:line="360" w:lineRule="auto"/>
        <w:ind w:firstLine="484"/>
        <w:rPr>
          <w:rFonts w:eastAsia="仿宋"/>
          <w:color w:val="auto"/>
          <w:sz w:val="24"/>
          <w:szCs w:val="24"/>
          <w:highlight w:val="none"/>
          <w:lang w:val="zh-CN"/>
        </w:rPr>
      </w:pPr>
      <w:r>
        <w:rPr>
          <w:rFonts w:eastAsia="仿宋"/>
          <w:color w:val="auto"/>
          <w:sz w:val="24"/>
          <w:szCs w:val="24"/>
          <w:highlight w:val="none"/>
        </w:rPr>
        <w:t>（2）</w:t>
      </w:r>
      <w:r>
        <w:rPr>
          <w:rFonts w:eastAsia="仿宋"/>
          <w:color w:val="auto"/>
          <w:sz w:val="24"/>
          <w:szCs w:val="24"/>
          <w:highlight w:val="none"/>
          <w:lang w:val="zh-CN"/>
        </w:rPr>
        <w:t>供应商撤回电子响应文件，则认为其不再参与本项目磋商活动。</w:t>
      </w:r>
    </w:p>
    <w:p w14:paraId="53E45023">
      <w:pPr>
        <w:spacing w:line="360" w:lineRule="auto"/>
        <w:ind w:firstLine="484"/>
        <w:rPr>
          <w:rFonts w:eastAsia="仿宋"/>
          <w:color w:val="auto"/>
          <w:sz w:val="24"/>
          <w:szCs w:val="24"/>
          <w:highlight w:val="none"/>
          <w:lang w:val="zh-CN"/>
        </w:rPr>
      </w:pPr>
      <w:r>
        <w:rPr>
          <w:rFonts w:eastAsia="仿宋"/>
          <w:color w:val="auto"/>
          <w:sz w:val="24"/>
          <w:szCs w:val="24"/>
          <w:highlight w:val="none"/>
        </w:rPr>
        <w:t>12.2</w:t>
      </w:r>
      <w:r>
        <w:rPr>
          <w:rFonts w:eastAsia="仿宋"/>
          <w:color w:val="auto"/>
          <w:sz w:val="24"/>
          <w:szCs w:val="24"/>
          <w:highlight w:val="none"/>
          <w:lang w:val="zh-CN"/>
        </w:rPr>
        <w:t>响应文件的修改</w:t>
      </w:r>
    </w:p>
    <w:p w14:paraId="58C879CA">
      <w:pPr>
        <w:spacing w:line="360" w:lineRule="auto"/>
        <w:ind w:firstLine="484"/>
        <w:rPr>
          <w:rFonts w:eastAsia="仿宋"/>
          <w:color w:val="auto"/>
          <w:sz w:val="24"/>
          <w:szCs w:val="24"/>
          <w:highlight w:val="none"/>
          <w:lang w:val="zh-CN"/>
        </w:rPr>
      </w:pPr>
      <w:r>
        <w:rPr>
          <w:rFonts w:eastAsia="仿宋"/>
          <w:color w:val="auto"/>
          <w:sz w:val="24"/>
          <w:szCs w:val="24"/>
          <w:highlight w:val="none"/>
        </w:rPr>
        <w:t>（1）</w:t>
      </w:r>
      <w:r>
        <w:rPr>
          <w:rFonts w:eastAsia="仿宋"/>
          <w:color w:val="auto"/>
          <w:sz w:val="24"/>
          <w:szCs w:val="24"/>
          <w:highlight w:val="none"/>
          <w:lang w:val="zh-CN"/>
        </w:rPr>
        <w:t xml:space="preserve"> 供应商可在提交响应文件截止时间前对其电子响应文件进行修改，具体操作方法见《操作手册》。</w:t>
      </w:r>
    </w:p>
    <w:p w14:paraId="29528D55">
      <w:pPr>
        <w:spacing w:line="360" w:lineRule="auto"/>
        <w:ind w:firstLine="484"/>
        <w:rPr>
          <w:rFonts w:eastAsia="仿宋"/>
          <w:color w:val="auto"/>
          <w:sz w:val="24"/>
          <w:szCs w:val="24"/>
          <w:highlight w:val="none"/>
          <w:lang w:val="zh-CN"/>
        </w:rPr>
      </w:pPr>
      <w:r>
        <w:rPr>
          <w:rFonts w:eastAsia="仿宋"/>
          <w:color w:val="auto"/>
          <w:sz w:val="24"/>
          <w:szCs w:val="24"/>
          <w:highlight w:val="none"/>
        </w:rPr>
        <w:t>（2）</w:t>
      </w:r>
      <w:r>
        <w:rPr>
          <w:rFonts w:eastAsia="仿宋"/>
          <w:color w:val="auto"/>
          <w:sz w:val="24"/>
          <w:szCs w:val="24"/>
          <w:highlight w:val="none"/>
          <w:lang w:val="zh-CN"/>
        </w:rPr>
        <w:t xml:space="preserve"> 提交响应文件截止时间之后，供应商不得对其电子响应文件作任何修改。</w:t>
      </w:r>
    </w:p>
    <w:p w14:paraId="25DD7269">
      <w:pPr>
        <w:spacing w:line="360" w:lineRule="auto"/>
        <w:ind w:firstLine="484"/>
        <w:rPr>
          <w:rFonts w:eastAsia="仿宋"/>
          <w:color w:val="auto"/>
          <w:sz w:val="24"/>
          <w:szCs w:val="24"/>
          <w:highlight w:val="none"/>
          <w:lang w:val="zh-CN"/>
        </w:rPr>
      </w:pPr>
      <w:r>
        <w:rPr>
          <w:rFonts w:eastAsia="仿宋"/>
          <w:color w:val="auto"/>
          <w:sz w:val="24"/>
          <w:szCs w:val="24"/>
          <w:highlight w:val="none"/>
        </w:rPr>
        <w:t>12</w:t>
      </w:r>
      <w:r>
        <w:rPr>
          <w:rFonts w:eastAsia="仿宋"/>
          <w:color w:val="auto"/>
          <w:sz w:val="24"/>
          <w:szCs w:val="24"/>
          <w:highlight w:val="none"/>
          <w:lang w:val="zh-CN"/>
        </w:rPr>
        <w:t>.3 在提交响应文件截止时间至磋商文件中规定的磋商有效期满之间的这段时间内，供应商不得撤回其响应文件。</w:t>
      </w:r>
    </w:p>
    <w:p w14:paraId="3AD58CC6">
      <w:pPr>
        <w:spacing w:line="360" w:lineRule="auto"/>
        <w:ind w:firstLine="487"/>
        <w:rPr>
          <w:rFonts w:eastAsia="仿宋"/>
          <w:b/>
          <w:bCs/>
          <w:color w:val="auto"/>
          <w:sz w:val="24"/>
          <w:szCs w:val="24"/>
          <w:highlight w:val="none"/>
          <w:lang w:val="zh-CN"/>
        </w:rPr>
      </w:pPr>
      <w:r>
        <w:rPr>
          <w:rFonts w:eastAsia="仿宋"/>
          <w:b/>
          <w:bCs/>
          <w:color w:val="auto"/>
          <w:sz w:val="24"/>
          <w:szCs w:val="24"/>
          <w:highlight w:val="none"/>
          <w:lang w:val="zh-CN"/>
        </w:rPr>
        <w:t>四、响应文件的解密与评审</w:t>
      </w:r>
    </w:p>
    <w:p w14:paraId="30668AB2">
      <w:pPr>
        <w:spacing w:line="360" w:lineRule="auto"/>
        <w:ind w:firstLine="487"/>
        <w:rPr>
          <w:rFonts w:eastAsia="仿宋"/>
          <w:b/>
          <w:bCs/>
          <w:color w:val="auto"/>
          <w:sz w:val="24"/>
          <w:szCs w:val="24"/>
          <w:highlight w:val="none"/>
          <w:lang w:val="zh-CN"/>
        </w:rPr>
      </w:pPr>
      <w:r>
        <w:rPr>
          <w:rFonts w:eastAsia="仿宋"/>
          <w:b/>
          <w:bCs/>
          <w:color w:val="auto"/>
          <w:sz w:val="24"/>
          <w:szCs w:val="24"/>
          <w:highlight w:val="none"/>
        </w:rPr>
        <w:t>13、</w:t>
      </w:r>
      <w:r>
        <w:rPr>
          <w:rFonts w:eastAsia="仿宋"/>
          <w:b/>
          <w:bCs/>
          <w:color w:val="auto"/>
          <w:sz w:val="24"/>
          <w:szCs w:val="24"/>
          <w:highlight w:val="none"/>
          <w:lang w:val="zh-CN"/>
        </w:rPr>
        <w:t>响应文件解密</w:t>
      </w:r>
    </w:p>
    <w:p w14:paraId="20ED5058">
      <w:pPr>
        <w:spacing w:line="360" w:lineRule="auto"/>
        <w:ind w:firstLine="484"/>
        <w:rPr>
          <w:rFonts w:eastAsia="仿宋"/>
          <w:color w:val="auto"/>
          <w:sz w:val="24"/>
          <w:szCs w:val="24"/>
          <w:highlight w:val="none"/>
          <w:lang w:val="zh-CN"/>
        </w:rPr>
      </w:pPr>
      <w:r>
        <w:rPr>
          <w:rFonts w:eastAsia="仿宋"/>
          <w:color w:val="auto"/>
          <w:sz w:val="24"/>
          <w:szCs w:val="24"/>
          <w:highlight w:val="none"/>
        </w:rPr>
        <w:t>13</w:t>
      </w:r>
      <w:r>
        <w:rPr>
          <w:rFonts w:eastAsia="仿宋"/>
          <w:color w:val="auto"/>
          <w:sz w:val="24"/>
          <w:szCs w:val="24"/>
          <w:highlight w:val="none"/>
          <w:lang w:val="zh-CN"/>
        </w:rPr>
        <w:t>.1 供应商应当按照《操作手册》规定，在苏采云系统规定的时间内对响应文件进行解密。</w:t>
      </w:r>
    </w:p>
    <w:p w14:paraId="42A7BED1">
      <w:pPr>
        <w:spacing w:line="360" w:lineRule="auto"/>
        <w:ind w:firstLine="484"/>
        <w:rPr>
          <w:rFonts w:eastAsia="仿宋"/>
          <w:color w:val="auto"/>
          <w:sz w:val="24"/>
          <w:szCs w:val="24"/>
          <w:highlight w:val="none"/>
        </w:rPr>
      </w:pPr>
      <w:r>
        <w:rPr>
          <w:rFonts w:eastAsia="仿宋"/>
          <w:color w:val="auto"/>
          <w:sz w:val="24"/>
          <w:szCs w:val="24"/>
          <w:highlight w:val="none"/>
        </w:rPr>
        <w:t>13.2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p>
    <w:p w14:paraId="351F478E">
      <w:pPr>
        <w:spacing w:line="360" w:lineRule="auto"/>
        <w:ind w:firstLine="487"/>
        <w:rPr>
          <w:rFonts w:eastAsia="仿宋"/>
          <w:b/>
          <w:bCs/>
          <w:color w:val="auto"/>
          <w:sz w:val="24"/>
          <w:szCs w:val="24"/>
          <w:highlight w:val="none"/>
          <w:lang w:val="zh-CN"/>
        </w:rPr>
      </w:pPr>
      <w:r>
        <w:rPr>
          <w:rFonts w:eastAsia="仿宋"/>
          <w:b/>
          <w:bCs/>
          <w:color w:val="auto"/>
          <w:sz w:val="24"/>
          <w:szCs w:val="24"/>
          <w:highlight w:val="none"/>
        </w:rPr>
        <w:t>14、</w:t>
      </w:r>
      <w:r>
        <w:rPr>
          <w:rFonts w:eastAsia="仿宋"/>
          <w:b/>
          <w:bCs/>
          <w:color w:val="auto"/>
          <w:sz w:val="24"/>
          <w:szCs w:val="24"/>
          <w:highlight w:val="none"/>
          <w:lang w:val="zh-CN"/>
        </w:rPr>
        <w:t>磋商</w:t>
      </w:r>
    </w:p>
    <w:p w14:paraId="497CCD59">
      <w:pPr>
        <w:spacing w:line="360" w:lineRule="auto"/>
        <w:ind w:firstLine="484"/>
        <w:rPr>
          <w:rFonts w:eastAsia="仿宋"/>
          <w:color w:val="auto"/>
          <w:sz w:val="24"/>
          <w:szCs w:val="24"/>
          <w:highlight w:val="none"/>
          <w:lang w:val="zh-CN"/>
        </w:rPr>
      </w:pPr>
      <w:r>
        <w:rPr>
          <w:rFonts w:eastAsia="仿宋"/>
          <w:color w:val="auto"/>
          <w:sz w:val="24"/>
          <w:szCs w:val="24"/>
          <w:highlight w:val="none"/>
        </w:rPr>
        <w:t>14</w:t>
      </w:r>
      <w:r>
        <w:rPr>
          <w:rFonts w:eastAsia="仿宋"/>
          <w:color w:val="auto"/>
          <w:sz w:val="24"/>
          <w:szCs w:val="24"/>
          <w:highlight w:val="none"/>
          <w:lang w:val="zh-CN"/>
        </w:rPr>
        <w:t xml:space="preserve">.1 </w:t>
      </w:r>
      <w:r>
        <w:rPr>
          <w:rFonts w:eastAsia="仿宋"/>
          <w:color w:val="auto"/>
          <w:sz w:val="24"/>
          <w:szCs w:val="24"/>
          <w:highlight w:val="none"/>
        </w:rPr>
        <w:t>代理机构</w:t>
      </w:r>
      <w:r>
        <w:rPr>
          <w:rFonts w:eastAsia="仿宋"/>
          <w:color w:val="auto"/>
          <w:sz w:val="24"/>
          <w:szCs w:val="24"/>
          <w:highlight w:val="none"/>
          <w:lang w:val="zh-CN"/>
        </w:rPr>
        <w:t>将组织磋商小组对响应文件进行评审。</w:t>
      </w:r>
    </w:p>
    <w:p w14:paraId="1A8A8515">
      <w:pPr>
        <w:spacing w:line="360" w:lineRule="auto"/>
        <w:ind w:firstLine="484"/>
        <w:rPr>
          <w:rFonts w:eastAsia="仿宋"/>
          <w:color w:val="auto"/>
          <w:sz w:val="24"/>
          <w:szCs w:val="24"/>
          <w:highlight w:val="none"/>
          <w:lang w:val="zh-CN"/>
        </w:rPr>
      </w:pPr>
      <w:r>
        <w:rPr>
          <w:rFonts w:eastAsia="仿宋"/>
          <w:color w:val="auto"/>
          <w:sz w:val="24"/>
          <w:szCs w:val="24"/>
          <w:highlight w:val="none"/>
        </w:rPr>
        <w:t>14</w:t>
      </w:r>
      <w:r>
        <w:rPr>
          <w:rFonts w:eastAsia="仿宋"/>
          <w:color w:val="auto"/>
          <w:sz w:val="24"/>
          <w:szCs w:val="24"/>
          <w:highlight w:val="none"/>
          <w:lang w:val="zh-CN"/>
        </w:rPr>
        <w:t>.2 磋商小组由采购人代表和有关技术、经济等方面的专家组成，且人员构成符合政府采购有关规定。</w:t>
      </w:r>
    </w:p>
    <w:p w14:paraId="038938E3">
      <w:pPr>
        <w:spacing w:line="360" w:lineRule="auto"/>
        <w:ind w:firstLine="484"/>
        <w:rPr>
          <w:rFonts w:eastAsia="仿宋"/>
          <w:color w:val="auto"/>
          <w:sz w:val="24"/>
          <w:szCs w:val="24"/>
          <w:highlight w:val="none"/>
          <w:lang w:val="zh-CN"/>
        </w:rPr>
      </w:pPr>
      <w:r>
        <w:rPr>
          <w:rFonts w:eastAsia="仿宋"/>
          <w:color w:val="auto"/>
          <w:sz w:val="24"/>
          <w:szCs w:val="24"/>
          <w:highlight w:val="none"/>
        </w:rPr>
        <w:t>14</w:t>
      </w:r>
      <w:r>
        <w:rPr>
          <w:rFonts w:eastAsia="仿宋"/>
          <w:color w:val="auto"/>
          <w:sz w:val="24"/>
          <w:szCs w:val="24"/>
          <w:highlight w:val="none"/>
          <w:lang w:val="zh-CN"/>
        </w:rPr>
        <w:t>.3 磋商小组独立工作，负责评审所有响应文件并推荐成交候选人，或根据采购人授权直接确定成交供应商。</w:t>
      </w:r>
    </w:p>
    <w:p w14:paraId="3BD21D8F">
      <w:pPr>
        <w:spacing w:line="360" w:lineRule="auto"/>
        <w:ind w:firstLine="487"/>
        <w:rPr>
          <w:rFonts w:eastAsia="仿宋"/>
          <w:b/>
          <w:bCs/>
          <w:color w:val="auto"/>
          <w:sz w:val="24"/>
          <w:szCs w:val="24"/>
          <w:highlight w:val="none"/>
          <w:lang w:val="zh-CN"/>
        </w:rPr>
      </w:pPr>
      <w:r>
        <w:rPr>
          <w:rFonts w:eastAsia="仿宋"/>
          <w:b/>
          <w:bCs/>
          <w:color w:val="auto"/>
          <w:sz w:val="24"/>
          <w:szCs w:val="24"/>
          <w:highlight w:val="none"/>
        </w:rPr>
        <w:t>15、</w:t>
      </w:r>
      <w:r>
        <w:rPr>
          <w:rFonts w:eastAsia="仿宋"/>
          <w:b/>
          <w:bCs/>
          <w:color w:val="auto"/>
          <w:sz w:val="24"/>
          <w:szCs w:val="24"/>
          <w:highlight w:val="none"/>
          <w:lang w:val="zh-CN"/>
        </w:rPr>
        <w:t>评审过程的保密与公正</w:t>
      </w:r>
    </w:p>
    <w:p w14:paraId="02CDB1BE">
      <w:pPr>
        <w:spacing w:line="360" w:lineRule="auto"/>
        <w:ind w:firstLine="484"/>
        <w:rPr>
          <w:rFonts w:eastAsia="仿宋"/>
          <w:color w:val="auto"/>
          <w:sz w:val="24"/>
          <w:szCs w:val="24"/>
          <w:highlight w:val="none"/>
          <w:lang w:val="zh-CN"/>
        </w:rPr>
      </w:pPr>
      <w:r>
        <w:rPr>
          <w:rFonts w:eastAsia="仿宋"/>
          <w:color w:val="auto"/>
          <w:sz w:val="24"/>
          <w:szCs w:val="24"/>
          <w:highlight w:val="none"/>
        </w:rPr>
        <w:t>15</w:t>
      </w:r>
      <w:r>
        <w:rPr>
          <w:rFonts w:eastAsia="仿宋"/>
          <w:color w:val="auto"/>
          <w:sz w:val="24"/>
          <w:szCs w:val="24"/>
          <w:highlight w:val="none"/>
          <w:lang w:val="zh-CN"/>
        </w:rPr>
        <w:t>.1 磋商小组、采购人和</w:t>
      </w:r>
      <w:r>
        <w:rPr>
          <w:rFonts w:eastAsia="仿宋"/>
          <w:color w:val="auto"/>
          <w:sz w:val="24"/>
          <w:szCs w:val="24"/>
          <w:highlight w:val="none"/>
        </w:rPr>
        <w:t>代理机构</w:t>
      </w:r>
      <w:r>
        <w:rPr>
          <w:rFonts w:eastAsia="仿宋"/>
          <w:color w:val="auto"/>
          <w:sz w:val="24"/>
          <w:szCs w:val="24"/>
          <w:highlight w:val="none"/>
          <w:lang w:val="zh-CN"/>
        </w:rPr>
        <w:t>工作人员、相关监督人员等与评审工作有关的人员，对评审情况以及在评审过程中获悉的国家秘密、商业秘密负有保密责任。</w:t>
      </w:r>
    </w:p>
    <w:p w14:paraId="379B1D2C">
      <w:pPr>
        <w:spacing w:line="360" w:lineRule="auto"/>
        <w:ind w:firstLine="484"/>
        <w:rPr>
          <w:rFonts w:eastAsia="仿宋"/>
          <w:color w:val="auto"/>
          <w:sz w:val="24"/>
          <w:szCs w:val="24"/>
          <w:highlight w:val="none"/>
          <w:lang w:val="zh-CN"/>
        </w:rPr>
      </w:pPr>
      <w:r>
        <w:rPr>
          <w:rFonts w:eastAsia="仿宋"/>
          <w:color w:val="auto"/>
          <w:sz w:val="24"/>
          <w:szCs w:val="24"/>
          <w:highlight w:val="none"/>
        </w:rPr>
        <w:t>15</w:t>
      </w:r>
      <w:r>
        <w:rPr>
          <w:rFonts w:eastAsia="仿宋"/>
          <w:color w:val="auto"/>
          <w:sz w:val="24"/>
          <w:szCs w:val="24"/>
          <w:highlight w:val="none"/>
          <w:lang w:val="zh-CN"/>
        </w:rPr>
        <w:t>.2 供应商不得以任何方式影响磋商评审，否则其响应文件将被作为无效响应文件。</w:t>
      </w:r>
    </w:p>
    <w:p w14:paraId="7E20F03F">
      <w:pPr>
        <w:spacing w:line="360" w:lineRule="auto"/>
        <w:ind w:firstLine="484"/>
        <w:rPr>
          <w:rFonts w:eastAsia="仿宋"/>
          <w:color w:val="auto"/>
          <w:sz w:val="24"/>
          <w:szCs w:val="24"/>
          <w:highlight w:val="none"/>
          <w:lang w:val="zh-CN"/>
        </w:rPr>
      </w:pPr>
      <w:r>
        <w:rPr>
          <w:rFonts w:eastAsia="仿宋"/>
          <w:color w:val="auto"/>
          <w:sz w:val="24"/>
          <w:szCs w:val="24"/>
          <w:highlight w:val="none"/>
        </w:rPr>
        <w:t>15</w:t>
      </w:r>
      <w:r>
        <w:rPr>
          <w:rFonts w:eastAsia="仿宋"/>
          <w:color w:val="auto"/>
          <w:sz w:val="24"/>
          <w:szCs w:val="24"/>
          <w:highlight w:val="none"/>
          <w:lang w:val="zh-CN"/>
        </w:rPr>
        <w:t xml:space="preserve">.3 </w:t>
      </w:r>
      <w:r>
        <w:rPr>
          <w:rFonts w:eastAsia="仿宋"/>
          <w:color w:val="auto"/>
          <w:sz w:val="24"/>
          <w:szCs w:val="24"/>
          <w:highlight w:val="none"/>
        </w:rPr>
        <w:t>代理机构</w:t>
      </w:r>
      <w:r>
        <w:rPr>
          <w:rFonts w:eastAsia="仿宋"/>
          <w:color w:val="auto"/>
          <w:sz w:val="24"/>
          <w:szCs w:val="24"/>
          <w:highlight w:val="none"/>
          <w:lang w:val="zh-CN"/>
        </w:rPr>
        <w:t>和磋商小组不向未成交的供应商解释未成交原因，也不公布评审过程中的相关细节。</w:t>
      </w:r>
    </w:p>
    <w:p w14:paraId="0DA3B845">
      <w:pPr>
        <w:spacing w:line="360" w:lineRule="auto"/>
        <w:ind w:firstLine="487"/>
        <w:rPr>
          <w:rFonts w:eastAsia="仿宋"/>
          <w:b/>
          <w:bCs/>
          <w:color w:val="auto"/>
          <w:sz w:val="24"/>
          <w:szCs w:val="24"/>
          <w:highlight w:val="none"/>
          <w:lang w:val="zh-CN"/>
        </w:rPr>
      </w:pPr>
      <w:r>
        <w:rPr>
          <w:rFonts w:eastAsia="仿宋"/>
          <w:b/>
          <w:bCs/>
          <w:color w:val="auto"/>
          <w:sz w:val="24"/>
          <w:szCs w:val="24"/>
          <w:highlight w:val="none"/>
        </w:rPr>
        <w:t>16、</w:t>
      </w:r>
      <w:r>
        <w:rPr>
          <w:rFonts w:eastAsia="仿宋"/>
          <w:b/>
          <w:bCs/>
          <w:color w:val="auto"/>
          <w:sz w:val="24"/>
          <w:szCs w:val="24"/>
          <w:highlight w:val="none"/>
          <w:lang w:val="zh-CN"/>
        </w:rPr>
        <w:t>评审过程中的澄清</w:t>
      </w:r>
    </w:p>
    <w:p w14:paraId="4660FA6F">
      <w:pPr>
        <w:spacing w:line="360" w:lineRule="auto"/>
        <w:ind w:firstLine="484"/>
        <w:rPr>
          <w:rFonts w:eastAsia="仿宋"/>
          <w:color w:val="auto"/>
          <w:sz w:val="24"/>
          <w:szCs w:val="24"/>
          <w:highlight w:val="none"/>
          <w:lang w:val="zh-CN"/>
        </w:rPr>
      </w:pPr>
      <w:r>
        <w:rPr>
          <w:rFonts w:eastAsia="仿宋"/>
          <w:color w:val="auto"/>
          <w:sz w:val="24"/>
          <w:szCs w:val="24"/>
          <w:highlight w:val="none"/>
        </w:rPr>
        <w:t>16</w:t>
      </w:r>
      <w:r>
        <w:rPr>
          <w:rFonts w:eastAsia="仿宋"/>
          <w:color w:val="auto"/>
          <w:sz w:val="24"/>
          <w:szCs w:val="24"/>
          <w:highlight w:val="none"/>
          <w:lang w:val="zh-CN"/>
        </w:rPr>
        <w:t>.1 项目评审期间，磋商小组有权要求供应商对响应文件中含义不明确、同类问题表述不一致或者有明显文字和计算错误的内容等作出必要的澄清、说明或者补正。</w:t>
      </w:r>
    </w:p>
    <w:p w14:paraId="73DB8DCE">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供应商的澄清、说明或者补正不得超出响应文件的范围或者改变响应文件的实质性内容。</w:t>
      </w:r>
    </w:p>
    <w:p w14:paraId="2BD734C3">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磋商小组并非对每个供应商都作澄清要求。</w:t>
      </w:r>
    </w:p>
    <w:p w14:paraId="2F992714">
      <w:pPr>
        <w:spacing w:line="360" w:lineRule="auto"/>
        <w:ind w:firstLine="484"/>
        <w:rPr>
          <w:rFonts w:eastAsia="仿宋"/>
          <w:color w:val="auto"/>
          <w:sz w:val="24"/>
          <w:szCs w:val="24"/>
          <w:highlight w:val="none"/>
          <w:lang w:val="zh-CN"/>
        </w:rPr>
      </w:pPr>
      <w:r>
        <w:rPr>
          <w:rFonts w:eastAsia="仿宋"/>
          <w:color w:val="auto"/>
          <w:sz w:val="24"/>
          <w:szCs w:val="24"/>
          <w:highlight w:val="none"/>
        </w:rPr>
        <w:t>16</w:t>
      </w:r>
      <w:r>
        <w:rPr>
          <w:rFonts w:eastAsia="仿宋"/>
          <w:color w:val="auto"/>
          <w:sz w:val="24"/>
          <w:szCs w:val="24"/>
          <w:highlight w:val="none"/>
          <w:lang w:val="zh-CN"/>
        </w:rPr>
        <w:t>.2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72B5309A">
      <w:pPr>
        <w:spacing w:line="360" w:lineRule="auto"/>
        <w:ind w:firstLine="484"/>
        <w:rPr>
          <w:rFonts w:eastAsia="仿宋"/>
          <w:color w:val="auto"/>
          <w:sz w:val="24"/>
          <w:szCs w:val="24"/>
          <w:highlight w:val="none"/>
          <w:lang w:val="zh-CN"/>
        </w:rPr>
      </w:pPr>
      <w:r>
        <w:rPr>
          <w:rFonts w:eastAsia="仿宋"/>
          <w:color w:val="auto"/>
          <w:sz w:val="24"/>
          <w:szCs w:val="24"/>
          <w:highlight w:val="none"/>
        </w:rPr>
        <w:t>16</w:t>
      </w:r>
      <w:r>
        <w:rPr>
          <w:rFonts w:eastAsia="仿宋"/>
          <w:color w:val="auto"/>
          <w:sz w:val="24"/>
          <w:szCs w:val="24"/>
          <w:highlight w:val="none"/>
          <w:lang w:val="zh-CN"/>
        </w:rPr>
        <w:t>.3 接到磋商小组澄清、说明和补正要求的供应商如未按规定做出澄清、说明和补正，其风险由供应商自行承担。</w:t>
      </w:r>
    </w:p>
    <w:p w14:paraId="49767FA0">
      <w:pPr>
        <w:spacing w:line="360" w:lineRule="auto"/>
        <w:ind w:firstLine="484"/>
        <w:rPr>
          <w:rFonts w:eastAsia="仿宋"/>
          <w:b/>
          <w:bCs/>
          <w:color w:val="auto"/>
          <w:sz w:val="24"/>
          <w:szCs w:val="24"/>
          <w:highlight w:val="none"/>
          <w:lang w:val="zh-CN"/>
        </w:rPr>
      </w:pPr>
      <w:r>
        <w:rPr>
          <w:rFonts w:eastAsia="仿宋"/>
          <w:color w:val="auto"/>
          <w:sz w:val="24"/>
          <w:szCs w:val="24"/>
          <w:highlight w:val="none"/>
        </w:rPr>
        <w:t>17</w:t>
      </w:r>
      <w:r>
        <w:rPr>
          <w:rFonts w:eastAsia="仿宋"/>
          <w:b/>
          <w:bCs/>
          <w:color w:val="auto"/>
          <w:sz w:val="24"/>
          <w:szCs w:val="24"/>
          <w:highlight w:val="none"/>
          <w:lang w:val="zh-CN"/>
        </w:rPr>
        <w:t>、联合体（本项目不适用）</w:t>
      </w:r>
    </w:p>
    <w:p w14:paraId="7A5F4E47">
      <w:pPr>
        <w:spacing w:line="360" w:lineRule="auto"/>
        <w:ind w:firstLine="484"/>
        <w:rPr>
          <w:rFonts w:eastAsia="仿宋"/>
          <w:color w:val="auto"/>
          <w:sz w:val="24"/>
          <w:szCs w:val="24"/>
          <w:highlight w:val="none"/>
        </w:rPr>
      </w:pPr>
      <w:r>
        <w:rPr>
          <w:rFonts w:eastAsia="仿宋"/>
          <w:bCs/>
          <w:color w:val="auto"/>
          <w:sz w:val="24"/>
          <w:szCs w:val="24"/>
          <w:highlight w:val="none"/>
        </w:rPr>
        <w:t>17.1</w:t>
      </w:r>
      <w:r>
        <w:rPr>
          <w:rFonts w:eastAsia="仿宋"/>
          <w:color w:val="auto"/>
          <w:sz w:val="24"/>
          <w:szCs w:val="24"/>
          <w:highlight w:val="none"/>
        </w:rPr>
        <w:t>两个以上的自然人、法人或者其他组织可以组成一个联合体，以一个供应商的身份共同参加政府采购。</w:t>
      </w:r>
    </w:p>
    <w:p w14:paraId="1604C3E8">
      <w:pPr>
        <w:spacing w:line="360" w:lineRule="auto"/>
        <w:ind w:firstLine="484"/>
        <w:rPr>
          <w:rFonts w:eastAsia="仿宋"/>
          <w:color w:val="auto"/>
          <w:sz w:val="24"/>
          <w:szCs w:val="24"/>
          <w:highlight w:val="none"/>
        </w:rPr>
      </w:pPr>
      <w:r>
        <w:rPr>
          <w:rFonts w:eastAsia="仿宋"/>
          <w:color w:val="auto"/>
          <w:sz w:val="24"/>
          <w:szCs w:val="24"/>
          <w:highlight w:val="none"/>
        </w:rPr>
        <w:t>17.2鼓励大中型企业和其他自然人、法人或者其他组织与小型、微型企业组成联合体共同参加非专门面向中小企业的政府采购活动。</w:t>
      </w:r>
    </w:p>
    <w:p w14:paraId="5B962C2F">
      <w:pPr>
        <w:spacing w:line="360" w:lineRule="auto"/>
        <w:ind w:firstLine="484"/>
        <w:rPr>
          <w:rFonts w:eastAsia="仿宋"/>
          <w:color w:val="auto"/>
          <w:sz w:val="24"/>
          <w:szCs w:val="24"/>
          <w:highlight w:val="none"/>
        </w:rPr>
      </w:pPr>
      <w:r>
        <w:rPr>
          <w:rFonts w:eastAsia="仿宋"/>
          <w:color w:val="auto"/>
          <w:sz w:val="24"/>
          <w:szCs w:val="24"/>
          <w:highlight w:val="none"/>
        </w:rPr>
        <w:t>17.3以联合体形式参加采购的，</w:t>
      </w:r>
      <w:r>
        <w:rPr>
          <w:rFonts w:eastAsia="仿宋"/>
          <w:b/>
          <w:color w:val="auto"/>
          <w:sz w:val="24"/>
          <w:szCs w:val="24"/>
          <w:highlight w:val="none"/>
        </w:rPr>
        <w:t>联合体各方均应当符合政府采购法第二十二条第一款规定的条件；采购人根据采购项目的特殊要求规定供应商特定条件的，联合体各方中至少应当有一方符合采购人规定的特定条件</w:t>
      </w:r>
      <w:r>
        <w:rPr>
          <w:rFonts w:eastAsia="仿宋"/>
          <w:color w:val="auto"/>
          <w:sz w:val="24"/>
          <w:szCs w:val="24"/>
          <w:highlight w:val="none"/>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6D060614">
      <w:pPr>
        <w:spacing w:line="360" w:lineRule="auto"/>
        <w:ind w:firstLine="484"/>
        <w:rPr>
          <w:rFonts w:eastAsia="仿宋"/>
          <w:color w:val="auto"/>
          <w:sz w:val="24"/>
          <w:szCs w:val="24"/>
          <w:highlight w:val="none"/>
        </w:rPr>
      </w:pPr>
      <w:r>
        <w:rPr>
          <w:rFonts w:eastAsia="仿宋"/>
          <w:color w:val="auto"/>
          <w:sz w:val="24"/>
          <w:szCs w:val="24"/>
          <w:highlight w:val="none"/>
        </w:rPr>
        <w:t>17.4联合体各方之间应当签订联合体协议，明确约定联合体各方承担的工作和相应的责任，并将联合体协议连同响应文件一并提交。</w:t>
      </w:r>
    </w:p>
    <w:p w14:paraId="3C92CFFB">
      <w:pPr>
        <w:spacing w:line="360" w:lineRule="auto"/>
        <w:ind w:firstLine="484"/>
        <w:rPr>
          <w:rFonts w:eastAsia="仿宋"/>
          <w:b/>
          <w:bCs/>
          <w:color w:val="auto"/>
          <w:sz w:val="24"/>
          <w:szCs w:val="24"/>
          <w:highlight w:val="none"/>
          <w:lang w:val="zh-CN"/>
        </w:rPr>
      </w:pPr>
      <w:r>
        <w:rPr>
          <w:rFonts w:eastAsia="仿宋"/>
          <w:color w:val="auto"/>
          <w:sz w:val="24"/>
          <w:szCs w:val="24"/>
          <w:highlight w:val="none"/>
        </w:rPr>
        <w:t>17.5以联合体形式参加政府采购活动的，联合体各方不得再单独参加或者与其他供应商另外组成联合体参加同一合同项下的政府采购活动。</w:t>
      </w:r>
    </w:p>
    <w:p w14:paraId="38F92625">
      <w:pPr>
        <w:spacing w:line="360" w:lineRule="auto"/>
        <w:ind w:firstLine="487"/>
        <w:rPr>
          <w:rFonts w:eastAsia="仿宋"/>
          <w:b/>
          <w:bCs/>
          <w:color w:val="auto"/>
          <w:sz w:val="24"/>
          <w:szCs w:val="24"/>
          <w:highlight w:val="none"/>
          <w:lang w:val="zh-CN"/>
        </w:rPr>
      </w:pPr>
      <w:r>
        <w:rPr>
          <w:rFonts w:eastAsia="仿宋"/>
          <w:b/>
          <w:bCs/>
          <w:color w:val="auto"/>
          <w:sz w:val="24"/>
          <w:szCs w:val="24"/>
          <w:highlight w:val="none"/>
        </w:rPr>
        <w:t>18、</w:t>
      </w:r>
      <w:r>
        <w:rPr>
          <w:rFonts w:eastAsia="仿宋"/>
          <w:b/>
          <w:bCs/>
          <w:color w:val="auto"/>
          <w:sz w:val="24"/>
          <w:szCs w:val="24"/>
          <w:highlight w:val="none"/>
          <w:lang w:val="zh-CN"/>
        </w:rPr>
        <w:t>响应文件的审查</w:t>
      </w:r>
    </w:p>
    <w:p w14:paraId="36E3C360">
      <w:pPr>
        <w:spacing w:line="360" w:lineRule="auto"/>
        <w:ind w:firstLine="484"/>
        <w:rPr>
          <w:rFonts w:eastAsia="仿宋"/>
          <w:color w:val="auto"/>
          <w:sz w:val="24"/>
          <w:szCs w:val="24"/>
          <w:highlight w:val="none"/>
          <w:lang w:val="zh-CN"/>
        </w:rPr>
      </w:pPr>
      <w:r>
        <w:rPr>
          <w:rFonts w:eastAsia="仿宋"/>
          <w:color w:val="auto"/>
          <w:sz w:val="24"/>
          <w:szCs w:val="24"/>
          <w:highlight w:val="none"/>
        </w:rPr>
        <w:t>18</w:t>
      </w:r>
      <w:r>
        <w:rPr>
          <w:rFonts w:eastAsia="仿宋"/>
          <w:color w:val="auto"/>
          <w:sz w:val="24"/>
          <w:szCs w:val="24"/>
          <w:highlight w:val="none"/>
          <w:lang w:val="zh-CN"/>
        </w:rPr>
        <w:t>.1 响应文件审查分为资格审查和符合性审查。</w:t>
      </w:r>
    </w:p>
    <w:p w14:paraId="7611E3F7">
      <w:pPr>
        <w:spacing w:line="360" w:lineRule="auto"/>
        <w:ind w:firstLine="484"/>
        <w:rPr>
          <w:rFonts w:eastAsia="仿宋"/>
          <w:color w:val="auto"/>
          <w:sz w:val="24"/>
          <w:szCs w:val="24"/>
          <w:highlight w:val="none"/>
          <w:lang w:val="zh-CN"/>
        </w:rPr>
      </w:pPr>
      <w:r>
        <w:rPr>
          <w:rFonts w:eastAsia="仿宋"/>
          <w:color w:val="auto"/>
          <w:sz w:val="24"/>
          <w:szCs w:val="24"/>
          <w:highlight w:val="none"/>
        </w:rPr>
        <w:t>（1）</w:t>
      </w:r>
      <w:r>
        <w:rPr>
          <w:rFonts w:eastAsia="仿宋"/>
          <w:color w:val="auto"/>
          <w:sz w:val="24"/>
          <w:szCs w:val="24"/>
          <w:highlight w:val="none"/>
          <w:lang w:val="zh-CN"/>
        </w:rPr>
        <w:t>资格审查。依据法律法规和磋商文件的规定，磋商小组对响应文件中的资格证明文件进行审查，以确定供应商是否具备参加磋商的资格。</w:t>
      </w:r>
    </w:p>
    <w:p w14:paraId="4BFE1A02">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磋商小组进行资格审查时，将在“信用中国”网站（www.creditchina.gov.cn）查询供应商的信用记录，以确定供应商是否具备磋商资格,查询结果留存并归档。</w:t>
      </w:r>
    </w:p>
    <w:p w14:paraId="0C92C594">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接受联合体的项目，联合体成员存在不良信用记录的，视同联合体存在不良信用记录。</w:t>
      </w:r>
    </w:p>
    <w:p w14:paraId="72A4993C">
      <w:pPr>
        <w:spacing w:line="360" w:lineRule="auto"/>
        <w:ind w:firstLine="484"/>
        <w:rPr>
          <w:rFonts w:eastAsia="仿宋"/>
          <w:color w:val="auto"/>
          <w:sz w:val="24"/>
          <w:szCs w:val="24"/>
          <w:highlight w:val="none"/>
          <w:lang w:val="zh-CN"/>
        </w:rPr>
      </w:pPr>
      <w:r>
        <w:rPr>
          <w:rFonts w:eastAsia="仿宋"/>
          <w:color w:val="auto"/>
          <w:sz w:val="24"/>
          <w:szCs w:val="24"/>
          <w:highlight w:val="none"/>
        </w:rPr>
        <w:t>（2）</w:t>
      </w:r>
      <w:r>
        <w:rPr>
          <w:rFonts w:eastAsia="仿宋"/>
          <w:color w:val="auto"/>
          <w:sz w:val="24"/>
          <w:szCs w:val="24"/>
          <w:highlight w:val="none"/>
          <w:lang w:val="zh-CN"/>
        </w:rPr>
        <w:t>符合性审查。依据磋商文件的规定，由磋商小组从有效性、完整性和对磋商文件的响应程度等方面对响应文件进行审查，以确定是否对磋商文件的实质性要求作出响应。</w:t>
      </w:r>
    </w:p>
    <w:p w14:paraId="4456886C">
      <w:pPr>
        <w:spacing w:line="360" w:lineRule="auto"/>
        <w:ind w:firstLine="484"/>
        <w:rPr>
          <w:rFonts w:eastAsia="仿宋"/>
          <w:color w:val="auto"/>
          <w:sz w:val="24"/>
          <w:szCs w:val="24"/>
          <w:highlight w:val="none"/>
          <w:lang w:val="zh-CN"/>
        </w:rPr>
      </w:pPr>
      <w:r>
        <w:rPr>
          <w:rFonts w:eastAsia="仿宋"/>
          <w:color w:val="auto"/>
          <w:sz w:val="24"/>
          <w:szCs w:val="24"/>
          <w:highlight w:val="none"/>
        </w:rPr>
        <w:t>（3）</w:t>
      </w:r>
      <w:r>
        <w:rPr>
          <w:rFonts w:eastAsia="仿宋"/>
          <w:color w:val="auto"/>
          <w:sz w:val="24"/>
          <w:szCs w:val="24"/>
          <w:highlight w:val="none"/>
          <w:lang w:val="zh-CN"/>
        </w:rPr>
        <w:t>未通过资格审查或符合性审查的供应商，磋商小组将通过苏采云系统告知具体原因，评审结束后将不再接受有关询问。</w:t>
      </w:r>
    </w:p>
    <w:p w14:paraId="650894E1">
      <w:pPr>
        <w:spacing w:line="360" w:lineRule="auto"/>
        <w:ind w:firstLine="484"/>
        <w:rPr>
          <w:rFonts w:eastAsia="仿宋"/>
          <w:color w:val="auto"/>
          <w:sz w:val="24"/>
          <w:szCs w:val="24"/>
          <w:highlight w:val="none"/>
          <w:lang w:val="zh-CN"/>
        </w:rPr>
      </w:pPr>
      <w:r>
        <w:rPr>
          <w:rFonts w:eastAsia="仿宋"/>
          <w:color w:val="auto"/>
          <w:sz w:val="24"/>
          <w:szCs w:val="24"/>
          <w:highlight w:val="none"/>
        </w:rPr>
        <w:t>18</w:t>
      </w:r>
      <w:r>
        <w:rPr>
          <w:rFonts w:eastAsia="仿宋"/>
          <w:color w:val="auto"/>
          <w:sz w:val="24"/>
          <w:szCs w:val="24"/>
          <w:highlight w:val="none"/>
          <w:lang w:val="zh-CN"/>
        </w:rPr>
        <w:t>.2 在详细评审之前，磋商小组将首先审查每份响应文件是否实质性响应了磋商文件的要求。实质性响应的响应文件应该是与磋商文件要求的条款、条件和规格相符，没有重大偏离或保留的文件。</w:t>
      </w:r>
    </w:p>
    <w:p w14:paraId="52EC43DD">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4334F1F9">
      <w:pPr>
        <w:spacing w:line="360" w:lineRule="auto"/>
        <w:ind w:firstLine="484"/>
        <w:rPr>
          <w:rFonts w:eastAsia="仿宋"/>
          <w:color w:val="auto"/>
          <w:sz w:val="24"/>
          <w:szCs w:val="24"/>
          <w:highlight w:val="none"/>
          <w:lang w:val="zh-CN"/>
        </w:rPr>
      </w:pPr>
      <w:r>
        <w:rPr>
          <w:rFonts w:eastAsia="仿宋"/>
          <w:color w:val="auto"/>
          <w:sz w:val="24"/>
          <w:szCs w:val="24"/>
          <w:highlight w:val="none"/>
        </w:rPr>
        <w:t>18</w:t>
      </w:r>
      <w:r>
        <w:rPr>
          <w:rFonts w:eastAsia="仿宋"/>
          <w:color w:val="auto"/>
          <w:sz w:val="24"/>
          <w:szCs w:val="24"/>
          <w:highlight w:val="none"/>
          <w:lang w:val="zh-CN"/>
        </w:rPr>
        <w:t>.3 未实质性响应磋商文件的情形</w:t>
      </w:r>
    </w:p>
    <w:p w14:paraId="2EF14DCB">
      <w:pPr>
        <w:spacing w:line="360" w:lineRule="auto"/>
        <w:ind w:firstLine="484"/>
        <w:rPr>
          <w:rFonts w:eastAsia="仿宋"/>
          <w:color w:val="auto"/>
          <w:sz w:val="24"/>
          <w:szCs w:val="24"/>
          <w:highlight w:val="none"/>
          <w:lang w:val="zh-CN"/>
        </w:rPr>
      </w:pPr>
      <w:r>
        <w:rPr>
          <w:rFonts w:eastAsia="仿宋"/>
          <w:color w:val="auto"/>
          <w:sz w:val="24"/>
          <w:szCs w:val="24"/>
          <w:highlight w:val="none"/>
        </w:rPr>
        <w:t>（1）</w:t>
      </w:r>
      <w:r>
        <w:rPr>
          <w:rFonts w:eastAsia="仿宋"/>
          <w:color w:val="auto"/>
          <w:sz w:val="24"/>
          <w:szCs w:val="24"/>
          <w:highlight w:val="none"/>
          <w:lang w:val="zh-CN"/>
        </w:rPr>
        <w:t>供应商在苏采云系统规定的时间内未成功解密电子响应文件。</w:t>
      </w:r>
    </w:p>
    <w:p w14:paraId="5947A5FD">
      <w:pPr>
        <w:spacing w:line="360" w:lineRule="auto"/>
        <w:ind w:firstLine="484"/>
        <w:rPr>
          <w:rFonts w:eastAsia="仿宋"/>
          <w:color w:val="auto"/>
          <w:sz w:val="24"/>
          <w:szCs w:val="24"/>
          <w:highlight w:val="none"/>
          <w:lang w:val="zh-CN"/>
        </w:rPr>
      </w:pPr>
      <w:r>
        <w:rPr>
          <w:rFonts w:eastAsia="仿宋"/>
          <w:color w:val="auto"/>
          <w:sz w:val="24"/>
          <w:szCs w:val="24"/>
          <w:highlight w:val="none"/>
        </w:rPr>
        <w:t>（2）</w:t>
      </w:r>
      <w:r>
        <w:rPr>
          <w:rFonts w:eastAsia="仿宋"/>
          <w:color w:val="auto"/>
          <w:sz w:val="24"/>
          <w:szCs w:val="24"/>
          <w:highlight w:val="none"/>
          <w:lang w:val="zh-CN"/>
        </w:rPr>
        <w:t>供应商未按照磋商文件要求上传电子响应文件。</w:t>
      </w:r>
    </w:p>
    <w:p w14:paraId="43AB4B60">
      <w:pPr>
        <w:spacing w:line="360" w:lineRule="auto"/>
        <w:ind w:firstLine="484"/>
        <w:rPr>
          <w:rFonts w:eastAsia="仿宋"/>
          <w:color w:val="auto"/>
          <w:sz w:val="24"/>
          <w:szCs w:val="24"/>
          <w:highlight w:val="none"/>
          <w:lang w:val="zh-CN"/>
        </w:rPr>
      </w:pPr>
      <w:r>
        <w:rPr>
          <w:rFonts w:eastAsia="仿宋"/>
          <w:color w:val="auto"/>
          <w:sz w:val="24"/>
          <w:szCs w:val="24"/>
          <w:highlight w:val="none"/>
        </w:rPr>
        <w:t>（3）</w:t>
      </w:r>
      <w:r>
        <w:rPr>
          <w:rFonts w:eastAsia="仿宋"/>
          <w:color w:val="auto"/>
          <w:sz w:val="24"/>
          <w:szCs w:val="24"/>
          <w:highlight w:val="none"/>
          <w:lang w:val="zh-CN"/>
        </w:rPr>
        <w:t>同一供应商提交两个（含两个）以上不同的响应文件或者最后报价。</w:t>
      </w:r>
    </w:p>
    <w:p w14:paraId="4C90DACF">
      <w:pPr>
        <w:spacing w:line="360" w:lineRule="auto"/>
        <w:ind w:firstLine="484"/>
        <w:rPr>
          <w:rFonts w:eastAsia="仿宋"/>
          <w:color w:val="auto"/>
          <w:sz w:val="24"/>
          <w:szCs w:val="24"/>
          <w:highlight w:val="none"/>
          <w:lang w:val="zh-CN"/>
        </w:rPr>
      </w:pPr>
      <w:r>
        <w:rPr>
          <w:rFonts w:eastAsia="仿宋"/>
          <w:color w:val="auto"/>
          <w:sz w:val="24"/>
          <w:szCs w:val="24"/>
          <w:highlight w:val="none"/>
        </w:rPr>
        <w:t>（4）</w:t>
      </w:r>
      <w:r>
        <w:rPr>
          <w:rFonts w:eastAsia="仿宋"/>
          <w:color w:val="auto"/>
          <w:sz w:val="24"/>
          <w:szCs w:val="24"/>
          <w:highlight w:val="none"/>
          <w:lang w:val="zh-CN"/>
        </w:rPr>
        <w:t>供应商不具备磋商文件中规定资格要求（</w:t>
      </w:r>
      <w:r>
        <w:rPr>
          <w:rFonts w:eastAsia="仿宋"/>
          <w:color w:val="auto"/>
          <w:sz w:val="24"/>
          <w:szCs w:val="24"/>
          <w:highlight w:val="none"/>
        </w:rPr>
        <w:t>包括未提供《南京市政府采购供应商信用记录表暨信用承诺书》</w:t>
      </w:r>
      <w:r>
        <w:rPr>
          <w:rFonts w:eastAsia="仿宋"/>
          <w:color w:val="auto"/>
          <w:sz w:val="24"/>
          <w:szCs w:val="24"/>
          <w:highlight w:val="none"/>
          <w:lang w:val="zh-CN"/>
        </w:rPr>
        <w:t>）。</w:t>
      </w:r>
    </w:p>
    <w:p w14:paraId="1B5D77C5">
      <w:pPr>
        <w:spacing w:line="360" w:lineRule="auto"/>
        <w:ind w:firstLine="484"/>
        <w:rPr>
          <w:rFonts w:eastAsia="仿宋"/>
          <w:color w:val="auto"/>
          <w:sz w:val="24"/>
          <w:szCs w:val="24"/>
          <w:highlight w:val="none"/>
          <w:lang w:val="zh-CN"/>
        </w:rPr>
      </w:pPr>
      <w:r>
        <w:rPr>
          <w:rFonts w:eastAsia="仿宋"/>
          <w:color w:val="auto"/>
          <w:sz w:val="24"/>
          <w:szCs w:val="24"/>
          <w:highlight w:val="none"/>
        </w:rPr>
        <w:t>（5）</w:t>
      </w:r>
      <w:r>
        <w:rPr>
          <w:rFonts w:eastAsia="仿宋"/>
          <w:color w:val="auto"/>
          <w:sz w:val="24"/>
          <w:szCs w:val="24"/>
          <w:highlight w:val="none"/>
          <w:lang w:val="zh-CN"/>
        </w:rPr>
        <w:t>供应商的最后报价超过了采购预算或最高限价。</w:t>
      </w:r>
    </w:p>
    <w:p w14:paraId="4105A227">
      <w:pPr>
        <w:spacing w:line="360" w:lineRule="auto"/>
        <w:ind w:firstLine="484"/>
        <w:rPr>
          <w:rFonts w:eastAsia="仿宋"/>
          <w:color w:val="auto"/>
          <w:sz w:val="24"/>
          <w:szCs w:val="24"/>
          <w:highlight w:val="none"/>
          <w:lang w:val="zh-CN"/>
        </w:rPr>
      </w:pPr>
      <w:r>
        <w:rPr>
          <w:rFonts w:eastAsia="仿宋"/>
          <w:color w:val="auto"/>
          <w:sz w:val="24"/>
          <w:szCs w:val="24"/>
          <w:highlight w:val="none"/>
        </w:rPr>
        <w:t>（6）</w:t>
      </w:r>
      <w:r>
        <w:rPr>
          <w:rFonts w:eastAsia="仿宋"/>
          <w:color w:val="auto"/>
          <w:sz w:val="24"/>
          <w:szCs w:val="24"/>
          <w:highlight w:val="none"/>
          <w:lang w:val="zh-CN"/>
        </w:rPr>
        <w:t>不符合磋商文件中规定的实质性要求和条件（本磋商文件中斜体且有下划线部分或者打“★”内容，为实质性要求和条件，</w:t>
      </w:r>
      <w:r>
        <w:rPr>
          <w:rFonts w:eastAsia="仿宋"/>
          <w:color w:val="auto"/>
          <w:sz w:val="24"/>
          <w:szCs w:val="24"/>
          <w:highlight w:val="none"/>
        </w:rPr>
        <w:t>且包括改变清单设备配置、清单子目数量、单位及清单报价漏项、缺失等</w:t>
      </w:r>
      <w:r>
        <w:rPr>
          <w:rFonts w:eastAsia="仿宋"/>
          <w:color w:val="auto"/>
          <w:sz w:val="24"/>
          <w:szCs w:val="24"/>
          <w:highlight w:val="none"/>
          <w:lang w:val="zh-CN"/>
        </w:rPr>
        <w:t>）。</w:t>
      </w:r>
    </w:p>
    <w:p w14:paraId="09C56079">
      <w:pPr>
        <w:spacing w:line="360" w:lineRule="auto"/>
        <w:ind w:firstLine="484"/>
        <w:rPr>
          <w:rFonts w:eastAsia="仿宋"/>
          <w:color w:val="auto"/>
          <w:sz w:val="24"/>
          <w:szCs w:val="24"/>
          <w:highlight w:val="none"/>
          <w:lang w:val="zh-CN"/>
        </w:rPr>
      </w:pPr>
      <w:r>
        <w:rPr>
          <w:rFonts w:eastAsia="仿宋"/>
          <w:color w:val="auto"/>
          <w:sz w:val="24"/>
          <w:szCs w:val="24"/>
          <w:highlight w:val="none"/>
        </w:rPr>
        <w:t>（7）</w:t>
      </w:r>
      <w:r>
        <w:rPr>
          <w:rFonts w:eastAsia="仿宋"/>
          <w:color w:val="auto"/>
          <w:sz w:val="24"/>
          <w:szCs w:val="24"/>
          <w:highlight w:val="none"/>
          <w:lang w:val="zh-CN"/>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A42DC03">
      <w:pPr>
        <w:spacing w:line="360" w:lineRule="auto"/>
        <w:ind w:firstLine="484"/>
        <w:rPr>
          <w:rFonts w:eastAsia="仿宋"/>
          <w:color w:val="auto"/>
          <w:sz w:val="24"/>
          <w:szCs w:val="24"/>
          <w:highlight w:val="none"/>
          <w:lang w:val="zh-CN"/>
        </w:rPr>
      </w:pPr>
      <w:r>
        <w:rPr>
          <w:rFonts w:eastAsia="仿宋"/>
          <w:color w:val="auto"/>
          <w:sz w:val="24"/>
          <w:szCs w:val="24"/>
          <w:highlight w:val="none"/>
        </w:rPr>
        <w:t>（8）</w:t>
      </w:r>
      <w:r>
        <w:rPr>
          <w:rFonts w:eastAsia="仿宋"/>
          <w:color w:val="auto"/>
          <w:sz w:val="24"/>
          <w:szCs w:val="24"/>
          <w:highlight w:val="none"/>
          <w:lang w:val="zh-CN"/>
        </w:rPr>
        <w:t>响应文件含有采购人不能接受的附加条件。</w:t>
      </w:r>
    </w:p>
    <w:p w14:paraId="0455E282">
      <w:pPr>
        <w:spacing w:line="360" w:lineRule="auto"/>
        <w:ind w:firstLine="484"/>
        <w:rPr>
          <w:rFonts w:eastAsia="仿宋"/>
          <w:color w:val="auto"/>
          <w:sz w:val="24"/>
          <w:szCs w:val="24"/>
          <w:highlight w:val="none"/>
          <w:lang w:val="zh-CN"/>
        </w:rPr>
      </w:pPr>
      <w:r>
        <w:rPr>
          <w:rFonts w:eastAsia="仿宋"/>
          <w:color w:val="auto"/>
          <w:sz w:val="24"/>
          <w:szCs w:val="24"/>
          <w:highlight w:val="none"/>
        </w:rPr>
        <w:t>（9）</w:t>
      </w:r>
      <w:r>
        <w:rPr>
          <w:rFonts w:eastAsia="仿宋"/>
          <w:color w:val="auto"/>
          <w:sz w:val="24"/>
          <w:szCs w:val="24"/>
          <w:highlight w:val="none"/>
          <w:lang w:val="zh-CN"/>
        </w:rPr>
        <w:t>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14:paraId="28515D85">
      <w:pPr>
        <w:spacing w:line="360" w:lineRule="auto"/>
        <w:ind w:firstLine="484"/>
        <w:rPr>
          <w:rFonts w:eastAsia="仿宋"/>
          <w:color w:val="auto"/>
          <w:sz w:val="24"/>
          <w:szCs w:val="24"/>
          <w:highlight w:val="none"/>
        </w:rPr>
      </w:pPr>
      <w:r>
        <w:rPr>
          <w:rFonts w:eastAsia="仿宋"/>
          <w:color w:val="auto"/>
          <w:sz w:val="24"/>
          <w:szCs w:val="24"/>
          <w:highlight w:val="none"/>
        </w:rPr>
        <w:t>（10）</w:t>
      </w:r>
      <w:r>
        <w:rPr>
          <w:rFonts w:eastAsia="仿宋"/>
          <w:color w:val="auto"/>
          <w:sz w:val="24"/>
          <w:szCs w:val="24"/>
          <w:highlight w:val="none"/>
          <w:lang w:val="zh-CN"/>
        </w:rPr>
        <w:t>报价低于完成本项目发生的所有含税费用、支付给员工的工资（不得低于供应商所在地最低工资标准）和国家强制缴纳的各种社会保障资金</w:t>
      </w:r>
      <w:r>
        <w:rPr>
          <w:rFonts w:eastAsia="仿宋"/>
          <w:bCs/>
          <w:color w:val="auto"/>
          <w:sz w:val="24"/>
          <w:szCs w:val="24"/>
          <w:highlight w:val="none"/>
        </w:rPr>
        <w:t>、公积金，以</w:t>
      </w:r>
      <w:r>
        <w:rPr>
          <w:rFonts w:eastAsia="仿宋"/>
          <w:color w:val="auto"/>
          <w:sz w:val="24"/>
          <w:szCs w:val="24"/>
          <w:highlight w:val="none"/>
        </w:rPr>
        <w:t>及供应商认为需要的其他费用等。</w:t>
      </w:r>
    </w:p>
    <w:p w14:paraId="1A335F9D">
      <w:pPr>
        <w:spacing w:line="360" w:lineRule="auto"/>
        <w:ind w:firstLine="484"/>
        <w:rPr>
          <w:rFonts w:eastAsia="仿宋"/>
          <w:color w:val="auto"/>
          <w:sz w:val="24"/>
          <w:szCs w:val="24"/>
          <w:highlight w:val="none"/>
          <w:lang w:val="zh-CN"/>
        </w:rPr>
      </w:pPr>
      <w:r>
        <w:rPr>
          <w:rFonts w:eastAsia="仿宋"/>
          <w:color w:val="auto"/>
          <w:sz w:val="24"/>
          <w:szCs w:val="24"/>
          <w:highlight w:val="none"/>
        </w:rPr>
        <w:t>（11）</w:t>
      </w:r>
      <w:r>
        <w:rPr>
          <w:rFonts w:eastAsia="仿宋"/>
          <w:color w:val="auto"/>
          <w:sz w:val="24"/>
          <w:szCs w:val="24"/>
          <w:highlight w:val="none"/>
          <w:lang w:val="zh-CN"/>
        </w:rPr>
        <w:t>采购产品被财政部、国家发改委、生态环境部等列入“节能产品品目清单”强制采购范围，而供应商提供的产品不在强制采购范围内。</w:t>
      </w:r>
    </w:p>
    <w:p w14:paraId="119EC16D">
      <w:pPr>
        <w:spacing w:line="360" w:lineRule="auto"/>
        <w:ind w:firstLine="484"/>
        <w:rPr>
          <w:rFonts w:eastAsia="仿宋"/>
          <w:color w:val="auto"/>
          <w:sz w:val="24"/>
          <w:szCs w:val="24"/>
          <w:highlight w:val="none"/>
          <w:lang w:val="zh-CN"/>
        </w:rPr>
      </w:pPr>
      <w:r>
        <w:rPr>
          <w:rFonts w:eastAsia="仿宋"/>
          <w:color w:val="auto"/>
          <w:sz w:val="24"/>
          <w:szCs w:val="24"/>
          <w:highlight w:val="none"/>
        </w:rPr>
        <w:t>（12）</w:t>
      </w:r>
      <w:r>
        <w:rPr>
          <w:rFonts w:eastAsia="仿宋"/>
          <w:color w:val="auto"/>
          <w:sz w:val="24"/>
          <w:szCs w:val="24"/>
          <w:highlight w:val="none"/>
          <w:lang w:val="zh-CN"/>
        </w:rPr>
        <w:t>响应文件未按照磋商文件要求加盖电子公章。</w:t>
      </w:r>
    </w:p>
    <w:p w14:paraId="67E11D10">
      <w:pPr>
        <w:spacing w:line="360" w:lineRule="auto"/>
        <w:ind w:firstLine="484"/>
        <w:rPr>
          <w:rFonts w:eastAsia="仿宋"/>
          <w:color w:val="auto"/>
          <w:sz w:val="24"/>
          <w:szCs w:val="24"/>
          <w:highlight w:val="none"/>
        </w:rPr>
      </w:pPr>
      <w:r>
        <w:rPr>
          <w:rFonts w:eastAsia="仿宋"/>
          <w:color w:val="auto"/>
          <w:sz w:val="24"/>
          <w:szCs w:val="24"/>
          <w:highlight w:val="none"/>
        </w:rPr>
        <w:t>（13）</w:t>
      </w:r>
      <w:r>
        <w:rPr>
          <w:rFonts w:eastAsia="仿宋"/>
          <w:color w:val="auto"/>
          <w:sz w:val="24"/>
          <w:szCs w:val="24"/>
          <w:highlight w:val="none"/>
          <w:lang w:val="zh-CN"/>
        </w:rPr>
        <w:t>法律法规及本磋商文件规定的其他无效响应的情形。</w:t>
      </w:r>
    </w:p>
    <w:p w14:paraId="60968A16">
      <w:pPr>
        <w:spacing w:line="360" w:lineRule="auto"/>
        <w:ind w:firstLine="484"/>
        <w:rPr>
          <w:rFonts w:eastAsia="仿宋"/>
          <w:color w:val="auto"/>
          <w:sz w:val="24"/>
          <w:szCs w:val="24"/>
          <w:highlight w:val="none"/>
          <w:lang w:val="zh-CN"/>
        </w:rPr>
      </w:pPr>
      <w:r>
        <w:rPr>
          <w:rFonts w:eastAsia="仿宋"/>
          <w:color w:val="auto"/>
          <w:sz w:val="24"/>
          <w:szCs w:val="24"/>
          <w:highlight w:val="none"/>
        </w:rPr>
        <w:t>18</w:t>
      </w:r>
      <w:r>
        <w:rPr>
          <w:rFonts w:eastAsia="仿宋"/>
          <w:color w:val="auto"/>
          <w:sz w:val="24"/>
          <w:szCs w:val="24"/>
          <w:highlight w:val="none"/>
          <w:lang w:val="zh-CN"/>
        </w:rPr>
        <w:t>.4 未实质性响应磋商文件的响应文件按无效响应处理。</w:t>
      </w:r>
    </w:p>
    <w:p w14:paraId="3AB6841C">
      <w:pPr>
        <w:spacing w:line="360" w:lineRule="auto"/>
        <w:ind w:firstLine="484"/>
        <w:rPr>
          <w:rFonts w:eastAsia="仿宋"/>
          <w:color w:val="auto"/>
          <w:sz w:val="24"/>
          <w:szCs w:val="24"/>
          <w:highlight w:val="none"/>
          <w:lang w:val="zh-CN"/>
        </w:rPr>
      </w:pPr>
      <w:r>
        <w:rPr>
          <w:rFonts w:eastAsia="仿宋"/>
          <w:color w:val="auto"/>
          <w:sz w:val="24"/>
          <w:szCs w:val="24"/>
          <w:highlight w:val="none"/>
        </w:rPr>
        <w:t>18</w:t>
      </w:r>
      <w:r>
        <w:rPr>
          <w:rFonts w:eastAsia="仿宋"/>
          <w:color w:val="auto"/>
          <w:sz w:val="24"/>
          <w:szCs w:val="24"/>
          <w:highlight w:val="none"/>
          <w:lang w:val="zh-CN"/>
        </w:rPr>
        <w:t>.5 如果响应文件实质上没有响应磋商文件的要求，磋商小组将予以拒绝，供应商不得通过修改或撤销不合要求的偏离或保留而使其成为实质性响应的文件。</w:t>
      </w:r>
    </w:p>
    <w:p w14:paraId="31AB53DC">
      <w:pPr>
        <w:spacing w:line="360" w:lineRule="auto"/>
        <w:ind w:firstLine="484"/>
        <w:rPr>
          <w:rFonts w:eastAsia="仿宋"/>
          <w:color w:val="auto"/>
          <w:sz w:val="24"/>
          <w:szCs w:val="24"/>
          <w:highlight w:val="none"/>
          <w:lang w:val="zh-CN"/>
        </w:rPr>
      </w:pPr>
      <w:r>
        <w:rPr>
          <w:rFonts w:eastAsia="仿宋"/>
          <w:color w:val="auto"/>
          <w:sz w:val="24"/>
          <w:szCs w:val="24"/>
          <w:highlight w:val="none"/>
        </w:rPr>
        <w:t>18</w:t>
      </w:r>
      <w:r>
        <w:rPr>
          <w:rFonts w:eastAsia="仿宋"/>
          <w:color w:val="auto"/>
          <w:sz w:val="24"/>
          <w:szCs w:val="24"/>
          <w:highlight w:val="none"/>
          <w:lang w:val="zh-CN"/>
        </w:rPr>
        <w:t>.6 供应商在项目评审全过程中应保持通讯畅通，及时登录苏采云系统查阅、答复相关信息，并安排专人与交易中心及磋商小组联系。</w:t>
      </w:r>
    </w:p>
    <w:p w14:paraId="63D95E13">
      <w:pPr>
        <w:spacing w:line="360" w:lineRule="auto"/>
        <w:ind w:firstLine="487"/>
        <w:rPr>
          <w:rFonts w:eastAsia="仿宋"/>
          <w:b/>
          <w:bCs/>
          <w:color w:val="auto"/>
          <w:sz w:val="24"/>
          <w:szCs w:val="24"/>
          <w:highlight w:val="none"/>
          <w:lang w:val="zh-CN"/>
        </w:rPr>
      </w:pPr>
      <w:r>
        <w:rPr>
          <w:rFonts w:eastAsia="仿宋"/>
          <w:b/>
          <w:bCs/>
          <w:color w:val="auto"/>
          <w:sz w:val="24"/>
          <w:szCs w:val="24"/>
          <w:highlight w:val="none"/>
        </w:rPr>
        <w:t>19、</w:t>
      </w:r>
      <w:r>
        <w:rPr>
          <w:rFonts w:eastAsia="仿宋"/>
          <w:b/>
          <w:bCs/>
          <w:color w:val="auto"/>
          <w:sz w:val="24"/>
          <w:szCs w:val="24"/>
          <w:highlight w:val="none"/>
          <w:lang w:val="zh-CN"/>
        </w:rPr>
        <w:t>磋商程序及评审方法和评审标准</w:t>
      </w:r>
    </w:p>
    <w:p w14:paraId="546E48C4">
      <w:pPr>
        <w:spacing w:line="360" w:lineRule="auto"/>
        <w:ind w:firstLine="484"/>
        <w:rPr>
          <w:rFonts w:eastAsia="仿宋"/>
          <w:color w:val="auto"/>
          <w:sz w:val="24"/>
          <w:szCs w:val="24"/>
          <w:highlight w:val="none"/>
          <w:lang w:val="zh-CN"/>
        </w:rPr>
      </w:pPr>
      <w:r>
        <w:rPr>
          <w:rFonts w:eastAsia="仿宋"/>
          <w:color w:val="auto"/>
          <w:sz w:val="24"/>
          <w:szCs w:val="24"/>
          <w:highlight w:val="none"/>
        </w:rPr>
        <w:t>19</w:t>
      </w:r>
      <w:r>
        <w:rPr>
          <w:rFonts w:eastAsia="仿宋"/>
          <w:color w:val="auto"/>
          <w:sz w:val="24"/>
          <w:szCs w:val="24"/>
          <w:highlight w:val="none"/>
          <w:lang w:val="zh-CN"/>
        </w:rPr>
        <w:t>.1 磋商程序</w:t>
      </w:r>
    </w:p>
    <w:p w14:paraId="32315D31">
      <w:pPr>
        <w:spacing w:line="360" w:lineRule="auto"/>
        <w:ind w:firstLine="484"/>
        <w:rPr>
          <w:rFonts w:eastAsia="仿宋"/>
          <w:color w:val="auto"/>
          <w:sz w:val="24"/>
          <w:szCs w:val="24"/>
          <w:highlight w:val="none"/>
          <w:lang w:val="zh-CN"/>
        </w:rPr>
      </w:pPr>
      <w:r>
        <w:rPr>
          <w:rFonts w:eastAsia="仿宋"/>
          <w:color w:val="auto"/>
          <w:sz w:val="24"/>
          <w:szCs w:val="24"/>
          <w:highlight w:val="none"/>
        </w:rPr>
        <w:t>（1）</w:t>
      </w:r>
      <w:r>
        <w:rPr>
          <w:rFonts w:eastAsia="仿宋"/>
          <w:color w:val="auto"/>
          <w:sz w:val="24"/>
          <w:szCs w:val="24"/>
          <w:highlight w:val="none"/>
          <w:lang w:val="zh-CN"/>
        </w:rPr>
        <w:t>磋商小组将与通过资格审查和符合性审查的供应商分别进行磋商。磋商小组通过苏采云系统向供应商发出《磋商函》，供应商应当按照要求在苏采云系统提交《磋商响应函》并加盖电子公章。</w:t>
      </w:r>
    </w:p>
    <w:p w14:paraId="5BA27DA1">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4D498703">
      <w:pPr>
        <w:spacing w:line="360" w:lineRule="auto"/>
        <w:ind w:firstLine="480"/>
        <w:rPr>
          <w:rFonts w:eastAsia="仿宋"/>
          <w:color w:val="auto"/>
          <w:sz w:val="24"/>
          <w:szCs w:val="24"/>
          <w:highlight w:val="none"/>
          <w:lang w:val="zh-CN"/>
        </w:rPr>
      </w:pPr>
      <w:r>
        <w:rPr>
          <w:rFonts w:eastAsia="仿宋"/>
          <w:color w:val="auto"/>
          <w:sz w:val="24"/>
          <w:szCs w:val="24"/>
          <w:highlight w:val="none"/>
        </w:rPr>
        <w:t>（2）</w:t>
      </w:r>
      <w:r>
        <w:rPr>
          <w:rFonts w:eastAsia="仿宋"/>
          <w:color w:val="auto"/>
          <w:sz w:val="24"/>
          <w:szCs w:val="24"/>
          <w:highlight w:val="none"/>
          <w:lang w:val="zh-CN"/>
        </w:rPr>
        <w:t>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eastAsia="仿宋"/>
          <w:b/>
          <w:bCs/>
          <w:color w:val="auto"/>
          <w:sz w:val="24"/>
          <w:szCs w:val="24"/>
          <w:highlight w:val="none"/>
          <w:lang w:val="zh-CN"/>
        </w:rPr>
        <w:t>最后报价是供应商响应文件的有效组成部分，除项目扩大了供货范围，增加了采购内容、提高了技术要求</w:t>
      </w:r>
      <w:r>
        <w:rPr>
          <w:rFonts w:eastAsia="仿宋"/>
          <w:b/>
          <w:bCs/>
          <w:color w:val="auto"/>
          <w:sz w:val="24"/>
          <w:szCs w:val="24"/>
          <w:highlight w:val="none"/>
        </w:rPr>
        <w:t>及服务要求</w:t>
      </w:r>
      <w:r>
        <w:rPr>
          <w:rFonts w:eastAsia="仿宋"/>
          <w:b/>
          <w:bCs/>
          <w:color w:val="auto"/>
          <w:sz w:val="24"/>
          <w:szCs w:val="24"/>
          <w:highlight w:val="none"/>
          <w:lang w:val="zh-CN"/>
        </w:rPr>
        <w:t>外，原则上不得高于上一轮报价</w:t>
      </w:r>
      <w:r>
        <w:rPr>
          <w:rFonts w:eastAsia="仿宋"/>
          <w:color w:val="auto"/>
          <w:sz w:val="24"/>
          <w:szCs w:val="24"/>
          <w:highlight w:val="none"/>
          <w:lang w:val="zh-CN"/>
        </w:rPr>
        <w:t>。提交最后报价的供应商不得少于3家，最后报价是供应商响应文件的有效组成部分。</w:t>
      </w:r>
    </w:p>
    <w:p w14:paraId="0F4DA5D3">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11D50911">
      <w:pPr>
        <w:spacing w:line="360" w:lineRule="auto"/>
        <w:ind w:firstLine="480"/>
        <w:rPr>
          <w:rFonts w:eastAsia="仿宋"/>
          <w:color w:val="auto"/>
          <w:sz w:val="24"/>
          <w:szCs w:val="24"/>
          <w:highlight w:val="none"/>
        </w:rPr>
      </w:pPr>
      <w:r>
        <w:rPr>
          <w:rFonts w:eastAsia="仿宋"/>
          <w:color w:val="auto"/>
          <w:sz w:val="24"/>
          <w:szCs w:val="24"/>
          <w:highlight w:val="none"/>
        </w:rPr>
        <w:t>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10B71A65">
      <w:pPr>
        <w:spacing w:line="360" w:lineRule="auto"/>
        <w:ind w:firstLine="480"/>
        <w:rPr>
          <w:rFonts w:eastAsia="仿宋"/>
          <w:color w:val="auto"/>
          <w:sz w:val="24"/>
          <w:szCs w:val="24"/>
          <w:highlight w:val="none"/>
        </w:rPr>
      </w:pPr>
      <w:r>
        <w:rPr>
          <w:rFonts w:eastAsia="仿宋"/>
          <w:color w:val="auto"/>
          <w:sz w:val="24"/>
          <w:szCs w:val="24"/>
          <w:highlight w:val="none"/>
        </w:rPr>
        <w:t>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p>
    <w:p w14:paraId="1222FB8F">
      <w:pPr>
        <w:spacing w:line="360" w:lineRule="auto"/>
        <w:ind w:firstLine="484"/>
        <w:rPr>
          <w:rFonts w:eastAsia="仿宋"/>
          <w:color w:val="auto"/>
          <w:sz w:val="24"/>
          <w:szCs w:val="24"/>
          <w:highlight w:val="none"/>
          <w:lang w:val="zh-CN"/>
        </w:rPr>
      </w:pPr>
      <w:r>
        <w:rPr>
          <w:rFonts w:eastAsia="仿宋"/>
          <w:color w:val="auto"/>
          <w:sz w:val="24"/>
          <w:szCs w:val="24"/>
          <w:highlight w:val="none"/>
        </w:rPr>
        <w:t>（3）</w:t>
      </w:r>
      <w:r>
        <w:rPr>
          <w:rFonts w:eastAsia="仿宋"/>
          <w:b/>
          <w:bCs/>
          <w:color w:val="auto"/>
          <w:sz w:val="24"/>
          <w:szCs w:val="24"/>
          <w:highlight w:val="none"/>
          <w:lang w:val="zh-CN"/>
        </w:rPr>
        <w:t>供应商未在磋商小组规定的时间内在苏采云系统中提交最后报价的视为放弃磋商，其响应文件按无效响应处理，最后报价格式表须加盖电子公章,否则视为未提交最后报价。</w:t>
      </w:r>
      <w:r>
        <w:rPr>
          <w:rFonts w:eastAsia="仿宋"/>
          <w:color w:val="auto"/>
          <w:sz w:val="24"/>
          <w:szCs w:val="24"/>
          <w:highlight w:val="none"/>
          <w:lang w:val="zh-CN"/>
        </w:rPr>
        <w:t>已提交响应文件的供应商，在提交最后报价之前，可以根据磋商情况退出磋商，并在苏采云系统中提交加盖电子公章的《退出磋商函》。</w:t>
      </w:r>
    </w:p>
    <w:p w14:paraId="171DE121">
      <w:pPr>
        <w:spacing w:line="360" w:lineRule="auto"/>
        <w:ind w:firstLine="484"/>
        <w:rPr>
          <w:rFonts w:eastAsia="仿宋"/>
          <w:color w:val="auto"/>
          <w:sz w:val="24"/>
          <w:szCs w:val="24"/>
          <w:highlight w:val="none"/>
          <w:lang w:val="zh-CN"/>
        </w:rPr>
      </w:pPr>
      <w:r>
        <w:rPr>
          <w:rFonts w:eastAsia="仿宋"/>
          <w:color w:val="auto"/>
          <w:sz w:val="24"/>
          <w:szCs w:val="24"/>
          <w:highlight w:val="none"/>
        </w:rPr>
        <w:t>19</w:t>
      </w:r>
      <w:r>
        <w:rPr>
          <w:rFonts w:eastAsia="仿宋"/>
          <w:color w:val="auto"/>
          <w:sz w:val="24"/>
          <w:szCs w:val="24"/>
          <w:highlight w:val="none"/>
          <w:lang w:val="zh-CN"/>
        </w:rPr>
        <w:t>.2 评审方法和评审标准</w:t>
      </w:r>
    </w:p>
    <w:p w14:paraId="3C59382D">
      <w:pPr>
        <w:spacing w:line="360" w:lineRule="auto"/>
        <w:ind w:firstLine="484"/>
        <w:rPr>
          <w:rFonts w:eastAsia="仿宋"/>
          <w:color w:val="auto"/>
          <w:sz w:val="24"/>
          <w:szCs w:val="24"/>
          <w:highlight w:val="none"/>
          <w:lang w:val="zh-CN"/>
        </w:rPr>
      </w:pPr>
      <w:r>
        <w:rPr>
          <w:rFonts w:eastAsia="仿宋"/>
          <w:color w:val="auto"/>
          <w:sz w:val="24"/>
          <w:szCs w:val="24"/>
          <w:highlight w:val="none"/>
        </w:rPr>
        <w:t>（1）</w:t>
      </w:r>
      <w:r>
        <w:rPr>
          <w:rFonts w:eastAsia="仿宋"/>
          <w:color w:val="auto"/>
          <w:sz w:val="24"/>
          <w:szCs w:val="24"/>
          <w:highlight w:val="none"/>
          <w:lang w:val="zh-CN"/>
        </w:rPr>
        <w:t>评审方法。经磋商确定最终采购需求和提交最后报价的供应商后，由磋商小组采用综合评分法对提交最后报价的供应商的响应文件和最后报价进行综合评分。</w:t>
      </w:r>
    </w:p>
    <w:p w14:paraId="380413C4">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本磋商文件所述综合评分法，是指对满足磋商文件全部实质性要求的响应文件按评审因素的量化指标评审总分对供应商进行排序的评审方法。评审时，磋商小组成员独立对每份有效响应的文件进行评分。</w:t>
      </w:r>
    </w:p>
    <w:p w14:paraId="52D0275F">
      <w:pPr>
        <w:spacing w:line="360" w:lineRule="auto"/>
        <w:ind w:firstLine="484"/>
        <w:rPr>
          <w:rFonts w:eastAsia="仿宋"/>
          <w:color w:val="auto"/>
          <w:sz w:val="24"/>
          <w:szCs w:val="24"/>
          <w:highlight w:val="none"/>
          <w:lang w:val="zh-CN"/>
        </w:rPr>
      </w:pPr>
      <w:r>
        <w:rPr>
          <w:rFonts w:eastAsia="仿宋"/>
          <w:color w:val="auto"/>
          <w:sz w:val="24"/>
          <w:szCs w:val="24"/>
          <w:highlight w:val="none"/>
        </w:rPr>
        <w:t>（2）</w:t>
      </w:r>
      <w:r>
        <w:rPr>
          <w:rFonts w:eastAsia="仿宋"/>
          <w:color w:val="auto"/>
          <w:sz w:val="24"/>
          <w:szCs w:val="24"/>
          <w:highlight w:val="none"/>
          <w:lang w:val="zh-CN"/>
        </w:rPr>
        <w:t>评审标准</w:t>
      </w:r>
    </w:p>
    <w:p w14:paraId="1A771C83">
      <w:pPr>
        <w:spacing w:line="360" w:lineRule="auto"/>
        <w:ind w:firstLine="484"/>
        <w:rPr>
          <w:rFonts w:eastAsia="仿宋"/>
          <w:color w:val="auto"/>
          <w:sz w:val="24"/>
          <w:szCs w:val="24"/>
          <w:highlight w:val="none"/>
        </w:rPr>
      </w:pPr>
      <w:r>
        <w:rPr>
          <w:rFonts w:eastAsia="仿宋"/>
          <w:color w:val="auto"/>
          <w:sz w:val="24"/>
          <w:szCs w:val="24"/>
          <w:highlight w:val="none"/>
          <w:lang w:val="zh-CN"/>
        </w:rPr>
        <w:t>见本磋商文件第</w:t>
      </w:r>
      <w:r>
        <w:rPr>
          <w:rFonts w:eastAsia="仿宋"/>
          <w:color w:val="auto"/>
          <w:sz w:val="24"/>
          <w:szCs w:val="24"/>
          <w:highlight w:val="none"/>
        </w:rPr>
        <w:t>三</w:t>
      </w:r>
      <w:r>
        <w:rPr>
          <w:rFonts w:eastAsia="仿宋"/>
          <w:color w:val="auto"/>
          <w:sz w:val="24"/>
          <w:szCs w:val="24"/>
          <w:highlight w:val="none"/>
          <w:lang w:val="zh-CN"/>
        </w:rPr>
        <w:t>章。</w:t>
      </w:r>
    </w:p>
    <w:p w14:paraId="4178A7BC">
      <w:pPr>
        <w:spacing w:line="360" w:lineRule="auto"/>
        <w:ind w:firstLine="484"/>
        <w:rPr>
          <w:rFonts w:eastAsia="仿宋"/>
          <w:b/>
          <w:bCs/>
          <w:color w:val="auto"/>
          <w:sz w:val="24"/>
          <w:szCs w:val="24"/>
          <w:highlight w:val="none"/>
        </w:rPr>
      </w:pPr>
      <w:r>
        <w:rPr>
          <w:rFonts w:eastAsia="仿宋"/>
          <w:color w:val="auto"/>
          <w:sz w:val="24"/>
          <w:szCs w:val="24"/>
          <w:highlight w:val="none"/>
          <w:lang w:val="zh-CN"/>
        </w:rPr>
        <w:t>1</w:t>
      </w:r>
      <w:r>
        <w:rPr>
          <w:rFonts w:eastAsia="仿宋"/>
          <w:color w:val="auto"/>
          <w:sz w:val="24"/>
          <w:szCs w:val="24"/>
          <w:highlight w:val="none"/>
        </w:rPr>
        <w:t>9</w:t>
      </w:r>
      <w:r>
        <w:rPr>
          <w:rFonts w:eastAsia="仿宋"/>
          <w:color w:val="auto"/>
          <w:sz w:val="24"/>
          <w:szCs w:val="24"/>
          <w:highlight w:val="none"/>
          <w:lang w:val="zh-CN"/>
        </w:rPr>
        <w:t>.</w:t>
      </w:r>
      <w:r>
        <w:rPr>
          <w:rFonts w:eastAsia="仿宋"/>
          <w:color w:val="auto"/>
          <w:sz w:val="24"/>
          <w:szCs w:val="24"/>
          <w:highlight w:val="none"/>
        </w:rPr>
        <w:t>3</w:t>
      </w:r>
      <w:r>
        <w:rPr>
          <w:rFonts w:eastAsia="仿宋"/>
          <w:b/>
          <w:bCs/>
          <w:color w:val="auto"/>
          <w:sz w:val="24"/>
          <w:szCs w:val="24"/>
          <w:highlight w:val="none"/>
        </w:rPr>
        <w:t>出现下列情形之一的，磋商终止：</w:t>
      </w:r>
    </w:p>
    <w:p w14:paraId="2FA5A261">
      <w:pPr>
        <w:spacing w:line="360" w:lineRule="auto"/>
        <w:ind w:firstLine="484"/>
        <w:rPr>
          <w:rFonts w:eastAsia="仿宋"/>
          <w:bCs/>
          <w:color w:val="auto"/>
          <w:sz w:val="24"/>
          <w:szCs w:val="24"/>
          <w:highlight w:val="none"/>
          <w:lang w:val="zh-CN"/>
        </w:rPr>
      </w:pPr>
      <w:r>
        <w:rPr>
          <w:rFonts w:eastAsia="仿宋"/>
          <w:bCs/>
          <w:color w:val="auto"/>
          <w:sz w:val="24"/>
          <w:szCs w:val="24"/>
          <w:highlight w:val="none"/>
          <w:lang w:val="zh-CN"/>
        </w:rPr>
        <w:t>（1）因情况变化，不再符合规定的竞争性磋商采购方式适用情形的；</w:t>
      </w:r>
    </w:p>
    <w:p w14:paraId="4F2CF611">
      <w:pPr>
        <w:spacing w:line="360" w:lineRule="auto"/>
        <w:ind w:firstLine="484"/>
        <w:rPr>
          <w:rFonts w:eastAsia="仿宋"/>
          <w:color w:val="auto"/>
          <w:sz w:val="24"/>
          <w:szCs w:val="24"/>
          <w:highlight w:val="none"/>
          <w:lang w:val="zh-CN"/>
        </w:rPr>
      </w:pPr>
      <w:r>
        <w:rPr>
          <w:rFonts w:eastAsia="仿宋"/>
          <w:bCs/>
          <w:color w:val="auto"/>
          <w:sz w:val="24"/>
          <w:szCs w:val="24"/>
          <w:highlight w:val="none"/>
          <w:lang w:val="zh-CN"/>
        </w:rPr>
        <w:t>（2）</w:t>
      </w:r>
      <w:r>
        <w:rPr>
          <w:rFonts w:eastAsia="仿宋"/>
          <w:color w:val="auto"/>
          <w:sz w:val="24"/>
          <w:szCs w:val="24"/>
          <w:highlight w:val="none"/>
          <w:lang w:val="zh-CN"/>
        </w:rPr>
        <w:t>所有供应商的响应文件被磋商小组认定为无效的；</w:t>
      </w:r>
    </w:p>
    <w:p w14:paraId="32B39D77">
      <w:pPr>
        <w:spacing w:line="360" w:lineRule="auto"/>
        <w:ind w:firstLine="484"/>
        <w:rPr>
          <w:rFonts w:eastAsia="仿宋"/>
          <w:b/>
          <w:bCs/>
          <w:color w:val="auto"/>
          <w:sz w:val="24"/>
          <w:szCs w:val="24"/>
          <w:highlight w:val="none"/>
          <w:lang w:val="zh-CN"/>
        </w:rPr>
      </w:pPr>
      <w:r>
        <w:rPr>
          <w:rFonts w:eastAsia="仿宋"/>
          <w:color w:val="auto"/>
          <w:sz w:val="24"/>
          <w:szCs w:val="24"/>
          <w:highlight w:val="none"/>
          <w:lang w:val="zh-CN"/>
        </w:rPr>
        <w:t>（</w:t>
      </w:r>
      <w:r>
        <w:rPr>
          <w:rFonts w:eastAsia="仿宋"/>
          <w:color w:val="auto"/>
          <w:sz w:val="24"/>
          <w:szCs w:val="24"/>
          <w:highlight w:val="none"/>
        </w:rPr>
        <w:t>3</w:t>
      </w:r>
      <w:r>
        <w:rPr>
          <w:rFonts w:eastAsia="仿宋"/>
          <w:color w:val="auto"/>
          <w:sz w:val="24"/>
          <w:szCs w:val="24"/>
          <w:highlight w:val="none"/>
          <w:lang w:val="zh-CN"/>
        </w:rPr>
        <w:t>）在苏采云系统规定时间内成功解密电子响应文件的供应商不足3家；</w:t>
      </w:r>
    </w:p>
    <w:p w14:paraId="13464D44">
      <w:pPr>
        <w:spacing w:line="360" w:lineRule="auto"/>
        <w:ind w:firstLine="484"/>
        <w:rPr>
          <w:rFonts w:eastAsia="仿宋"/>
          <w:b/>
          <w:bCs/>
          <w:color w:val="auto"/>
          <w:sz w:val="24"/>
          <w:szCs w:val="24"/>
          <w:highlight w:val="none"/>
          <w:lang w:val="zh-CN"/>
        </w:rPr>
      </w:pPr>
      <w:r>
        <w:rPr>
          <w:rFonts w:eastAsia="仿宋"/>
          <w:bCs/>
          <w:color w:val="auto"/>
          <w:sz w:val="24"/>
          <w:szCs w:val="24"/>
          <w:highlight w:val="none"/>
          <w:lang w:val="zh-CN"/>
        </w:rPr>
        <w:t>（</w:t>
      </w:r>
      <w:r>
        <w:rPr>
          <w:rFonts w:eastAsia="仿宋"/>
          <w:bCs/>
          <w:color w:val="auto"/>
          <w:sz w:val="24"/>
          <w:szCs w:val="24"/>
          <w:highlight w:val="none"/>
        </w:rPr>
        <w:t>4</w:t>
      </w:r>
      <w:r>
        <w:rPr>
          <w:rFonts w:eastAsia="仿宋"/>
          <w:bCs/>
          <w:color w:val="auto"/>
          <w:sz w:val="24"/>
          <w:szCs w:val="24"/>
          <w:highlight w:val="none"/>
          <w:lang w:val="zh-CN"/>
        </w:rPr>
        <w:t>）</w:t>
      </w:r>
      <w:r>
        <w:rPr>
          <w:rFonts w:eastAsia="仿宋"/>
          <w:color w:val="auto"/>
          <w:sz w:val="24"/>
          <w:szCs w:val="24"/>
          <w:highlight w:val="none"/>
          <w:lang w:val="zh-CN"/>
        </w:rPr>
        <w:t>出现影响采购公正的违法、违规行为的；</w:t>
      </w:r>
    </w:p>
    <w:p w14:paraId="5B76E654">
      <w:pPr>
        <w:spacing w:line="360" w:lineRule="auto"/>
        <w:ind w:firstLine="484"/>
        <w:rPr>
          <w:rFonts w:eastAsia="仿宋"/>
          <w:bCs/>
          <w:color w:val="auto"/>
          <w:sz w:val="24"/>
          <w:szCs w:val="24"/>
          <w:highlight w:val="none"/>
          <w:lang w:val="zh-CN"/>
        </w:rPr>
      </w:pPr>
      <w:r>
        <w:rPr>
          <w:rFonts w:eastAsia="仿宋"/>
          <w:bCs/>
          <w:color w:val="auto"/>
          <w:sz w:val="24"/>
          <w:szCs w:val="24"/>
          <w:highlight w:val="none"/>
          <w:lang w:val="zh-CN"/>
        </w:rPr>
        <w:t>（</w:t>
      </w:r>
      <w:r>
        <w:rPr>
          <w:rFonts w:eastAsia="仿宋"/>
          <w:bCs/>
          <w:color w:val="auto"/>
          <w:sz w:val="24"/>
          <w:szCs w:val="24"/>
          <w:highlight w:val="none"/>
        </w:rPr>
        <w:t>5</w:t>
      </w:r>
      <w:r>
        <w:rPr>
          <w:rFonts w:eastAsia="仿宋"/>
          <w:bCs/>
          <w:color w:val="auto"/>
          <w:sz w:val="24"/>
          <w:szCs w:val="24"/>
          <w:highlight w:val="none"/>
          <w:lang w:val="zh-CN"/>
        </w:rPr>
        <w:t>）所有供应商的最终报价超过采购预算的；</w:t>
      </w:r>
    </w:p>
    <w:p w14:paraId="738B735A">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w:t>
      </w:r>
      <w:r>
        <w:rPr>
          <w:rFonts w:eastAsia="仿宋"/>
          <w:color w:val="auto"/>
          <w:sz w:val="24"/>
          <w:szCs w:val="24"/>
          <w:highlight w:val="none"/>
        </w:rPr>
        <w:t>6</w:t>
      </w:r>
      <w:r>
        <w:rPr>
          <w:rFonts w:eastAsia="仿宋"/>
          <w:color w:val="auto"/>
          <w:sz w:val="24"/>
          <w:szCs w:val="24"/>
          <w:highlight w:val="none"/>
          <w:lang w:val="zh-CN"/>
        </w:rPr>
        <w:t>）因重大变故，采购任务取消的；</w:t>
      </w:r>
    </w:p>
    <w:p w14:paraId="05ABB1DE">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w:t>
      </w:r>
      <w:r>
        <w:rPr>
          <w:rFonts w:eastAsia="仿宋"/>
          <w:color w:val="auto"/>
          <w:sz w:val="24"/>
          <w:szCs w:val="24"/>
          <w:highlight w:val="none"/>
        </w:rPr>
        <w:t>7</w:t>
      </w:r>
      <w:r>
        <w:rPr>
          <w:rFonts w:eastAsia="仿宋"/>
          <w:color w:val="auto"/>
          <w:sz w:val="24"/>
          <w:szCs w:val="24"/>
          <w:highlight w:val="none"/>
          <w:lang w:val="zh-CN"/>
        </w:rPr>
        <w:t>）采购人需求发生重大变化暂时不能确定或供应商提供的服务不能满足需求等。</w:t>
      </w:r>
    </w:p>
    <w:p w14:paraId="3FB0BF94">
      <w:pPr>
        <w:spacing w:line="360" w:lineRule="auto"/>
        <w:ind w:firstLine="487"/>
        <w:rPr>
          <w:rFonts w:eastAsia="仿宋"/>
          <w:b/>
          <w:color w:val="auto"/>
          <w:sz w:val="24"/>
          <w:szCs w:val="24"/>
          <w:highlight w:val="none"/>
        </w:rPr>
      </w:pPr>
      <w:r>
        <w:rPr>
          <w:rFonts w:eastAsia="仿宋"/>
          <w:b/>
          <w:color w:val="auto"/>
          <w:sz w:val="24"/>
          <w:szCs w:val="24"/>
          <w:highlight w:val="none"/>
        </w:rPr>
        <w:t>五、成交</w:t>
      </w:r>
    </w:p>
    <w:p w14:paraId="00C8D752">
      <w:pPr>
        <w:spacing w:line="360" w:lineRule="auto"/>
        <w:ind w:firstLine="487"/>
        <w:rPr>
          <w:rFonts w:eastAsia="仿宋"/>
          <w:b/>
          <w:bCs/>
          <w:color w:val="auto"/>
          <w:sz w:val="24"/>
          <w:szCs w:val="24"/>
          <w:highlight w:val="none"/>
        </w:rPr>
      </w:pPr>
      <w:r>
        <w:rPr>
          <w:rFonts w:eastAsia="仿宋"/>
          <w:b/>
          <w:bCs/>
          <w:color w:val="auto"/>
          <w:sz w:val="24"/>
          <w:szCs w:val="24"/>
          <w:highlight w:val="none"/>
        </w:rPr>
        <w:t>20、确定成交单位</w:t>
      </w:r>
    </w:p>
    <w:p w14:paraId="553FBAE3">
      <w:pPr>
        <w:spacing w:line="360" w:lineRule="auto"/>
        <w:ind w:firstLine="484"/>
        <w:rPr>
          <w:rFonts w:eastAsia="仿宋"/>
          <w:color w:val="auto"/>
          <w:sz w:val="24"/>
          <w:szCs w:val="24"/>
          <w:highlight w:val="none"/>
        </w:rPr>
      </w:pPr>
      <w:r>
        <w:rPr>
          <w:rFonts w:eastAsia="仿宋"/>
          <w:color w:val="auto"/>
          <w:sz w:val="24"/>
          <w:szCs w:val="24"/>
          <w:highlight w:val="none"/>
        </w:rPr>
        <w:t>20.1 成交候选供应商的确定原则和数量见磋商文件第三章。</w:t>
      </w:r>
    </w:p>
    <w:p w14:paraId="10AB42A2">
      <w:pPr>
        <w:spacing w:line="360" w:lineRule="auto"/>
        <w:ind w:firstLine="484"/>
        <w:rPr>
          <w:rFonts w:eastAsia="仿宋"/>
          <w:color w:val="auto"/>
          <w:sz w:val="24"/>
          <w:szCs w:val="24"/>
          <w:highlight w:val="none"/>
        </w:rPr>
      </w:pPr>
      <w:r>
        <w:rPr>
          <w:rFonts w:eastAsia="仿宋"/>
          <w:color w:val="auto"/>
          <w:sz w:val="24"/>
          <w:szCs w:val="24"/>
          <w:highlight w:val="none"/>
        </w:rPr>
        <w:t>20.2 按以下第（2）种方式确定成交供应商</w:t>
      </w:r>
    </w:p>
    <w:p w14:paraId="45589821">
      <w:pPr>
        <w:spacing w:line="360" w:lineRule="auto"/>
        <w:ind w:firstLine="484"/>
        <w:rPr>
          <w:rFonts w:eastAsia="仿宋"/>
          <w:color w:val="auto"/>
          <w:sz w:val="24"/>
          <w:szCs w:val="24"/>
          <w:highlight w:val="none"/>
        </w:rPr>
      </w:pPr>
      <w:r>
        <w:rPr>
          <w:rFonts w:eastAsia="仿宋"/>
          <w:color w:val="auto"/>
          <w:sz w:val="24"/>
          <w:szCs w:val="24"/>
          <w:highlight w:val="none"/>
        </w:rPr>
        <w:t>（1）磋商小组直接确定排名第一的成交候选供应商为成交供应商；</w:t>
      </w:r>
    </w:p>
    <w:p w14:paraId="3F902D1F">
      <w:pPr>
        <w:spacing w:line="360" w:lineRule="auto"/>
        <w:ind w:firstLine="484"/>
        <w:rPr>
          <w:rFonts w:eastAsia="仿宋"/>
          <w:color w:val="auto"/>
          <w:sz w:val="24"/>
          <w:szCs w:val="24"/>
          <w:highlight w:val="none"/>
        </w:rPr>
      </w:pPr>
      <w:r>
        <w:rPr>
          <w:rFonts w:eastAsia="仿宋"/>
          <w:color w:val="auto"/>
          <w:sz w:val="24"/>
          <w:szCs w:val="24"/>
          <w:highlight w:val="none"/>
        </w:rPr>
        <w:t>（2）采购人在磋商小组推荐的成交候选供应商中按顺序确定成交供应商。</w:t>
      </w:r>
    </w:p>
    <w:p w14:paraId="20815EB0">
      <w:pPr>
        <w:spacing w:line="360" w:lineRule="auto"/>
        <w:ind w:firstLine="484"/>
        <w:rPr>
          <w:rFonts w:eastAsia="仿宋"/>
          <w:color w:val="auto"/>
          <w:sz w:val="24"/>
          <w:szCs w:val="24"/>
          <w:highlight w:val="none"/>
        </w:rPr>
      </w:pPr>
      <w:r>
        <w:rPr>
          <w:rFonts w:eastAsia="仿宋"/>
          <w:color w:val="auto"/>
          <w:sz w:val="24"/>
          <w:szCs w:val="24"/>
          <w:highlight w:val="none"/>
        </w:rPr>
        <w:t>按第二种方式确定成交供应商的，代理机构自评审结束之日起两个工作日内将评审报告送交采购人，采购人自收到评审报告之日起五个工作日内，在评审报告推荐的成交候选供应商中按顺序确定成交供应商。</w:t>
      </w:r>
    </w:p>
    <w:p w14:paraId="55582397">
      <w:pPr>
        <w:spacing w:line="360" w:lineRule="auto"/>
        <w:ind w:firstLine="484"/>
        <w:rPr>
          <w:rFonts w:eastAsia="仿宋"/>
          <w:color w:val="auto"/>
          <w:sz w:val="24"/>
          <w:szCs w:val="24"/>
          <w:highlight w:val="none"/>
        </w:rPr>
      </w:pPr>
      <w:r>
        <w:rPr>
          <w:rFonts w:eastAsia="仿宋"/>
          <w:color w:val="auto"/>
          <w:sz w:val="24"/>
          <w:szCs w:val="24"/>
          <w:highlight w:val="none"/>
        </w:rPr>
        <w:t>20.3 代理机构将在“南京市公共采购信息网”“江苏政府采购网”发布成交结果公告，公告期限为1个工作日。</w:t>
      </w:r>
    </w:p>
    <w:p w14:paraId="53340B0E">
      <w:pPr>
        <w:spacing w:line="360" w:lineRule="auto"/>
        <w:ind w:firstLine="484"/>
        <w:rPr>
          <w:rFonts w:eastAsia="仿宋"/>
          <w:color w:val="auto"/>
          <w:sz w:val="24"/>
          <w:szCs w:val="24"/>
          <w:highlight w:val="none"/>
        </w:rPr>
      </w:pPr>
      <w:r>
        <w:rPr>
          <w:rFonts w:eastAsia="仿宋"/>
          <w:color w:val="auto"/>
          <w:sz w:val="24"/>
          <w:szCs w:val="24"/>
          <w:highlight w:val="none"/>
        </w:rPr>
        <w:t>20.4 若有充分证据证明成交供应商有下列情况之一的，一经查实将被取消成交资格：</w:t>
      </w:r>
    </w:p>
    <w:p w14:paraId="68B1D5B2">
      <w:pPr>
        <w:spacing w:line="360" w:lineRule="auto"/>
        <w:ind w:firstLine="484"/>
        <w:rPr>
          <w:rFonts w:eastAsia="仿宋"/>
          <w:color w:val="auto"/>
          <w:sz w:val="24"/>
          <w:szCs w:val="24"/>
          <w:highlight w:val="none"/>
        </w:rPr>
      </w:pPr>
      <w:r>
        <w:rPr>
          <w:rFonts w:eastAsia="仿宋"/>
          <w:color w:val="auto"/>
          <w:sz w:val="24"/>
          <w:szCs w:val="24"/>
          <w:highlight w:val="none"/>
        </w:rPr>
        <w:t>（1） 提供虚假材料谋取成交。</w:t>
      </w:r>
    </w:p>
    <w:p w14:paraId="5597178D">
      <w:pPr>
        <w:spacing w:line="360" w:lineRule="auto"/>
        <w:ind w:firstLine="484"/>
        <w:rPr>
          <w:rFonts w:eastAsia="仿宋"/>
          <w:color w:val="auto"/>
          <w:sz w:val="24"/>
          <w:szCs w:val="24"/>
          <w:highlight w:val="none"/>
        </w:rPr>
      </w:pPr>
      <w:r>
        <w:rPr>
          <w:rFonts w:eastAsia="仿宋"/>
          <w:color w:val="auto"/>
          <w:sz w:val="24"/>
          <w:szCs w:val="24"/>
          <w:highlight w:val="none"/>
        </w:rPr>
        <w:t>（2）与评审专家、采购人、其他供应商或者代理机构工作人员恶意串通。</w:t>
      </w:r>
    </w:p>
    <w:p w14:paraId="35F9CFD9">
      <w:pPr>
        <w:spacing w:line="360" w:lineRule="auto"/>
        <w:ind w:firstLine="484"/>
        <w:rPr>
          <w:rFonts w:eastAsia="仿宋"/>
          <w:color w:val="auto"/>
          <w:sz w:val="24"/>
          <w:szCs w:val="24"/>
          <w:highlight w:val="none"/>
        </w:rPr>
      </w:pPr>
      <w:r>
        <w:rPr>
          <w:rFonts w:eastAsia="仿宋"/>
          <w:color w:val="auto"/>
          <w:sz w:val="24"/>
          <w:szCs w:val="24"/>
          <w:highlight w:val="none"/>
        </w:rPr>
        <w:t>（3）向评审专家、采购人或代理机构工作人员行贿或者提供其他不正当利益。</w:t>
      </w:r>
    </w:p>
    <w:p w14:paraId="32FE43E3">
      <w:pPr>
        <w:spacing w:line="360" w:lineRule="auto"/>
        <w:ind w:firstLine="484"/>
        <w:rPr>
          <w:rFonts w:eastAsia="仿宋"/>
          <w:color w:val="auto"/>
          <w:sz w:val="24"/>
          <w:szCs w:val="24"/>
          <w:highlight w:val="none"/>
        </w:rPr>
      </w:pPr>
      <w:r>
        <w:rPr>
          <w:rFonts w:eastAsia="仿宋"/>
          <w:color w:val="auto"/>
          <w:sz w:val="24"/>
          <w:szCs w:val="24"/>
          <w:highlight w:val="none"/>
        </w:rPr>
        <w:t>（4）不满足本磋商文件规定的实质性要求，但在评审过程中未被磋商小组发现。</w:t>
      </w:r>
    </w:p>
    <w:p w14:paraId="2A870A5A">
      <w:pPr>
        <w:spacing w:line="360" w:lineRule="auto"/>
        <w:ind w:firstLine="484"/>
        <w:rPr>
          <w:rFonts w:eastAsia="仿宋"/>
          <w:color w:val="auto"/>
          <w:sz w:val="24"/>
          <w:szCs w:val="24"/>
          <w:highlight w:val="none"/>
        </w:rPr>
      </w:pPr>
      <w:r>
        <w:rPr>
          <w:rFonts w:eastAsia="仿宋"/>
          <w:color w:val="auto"/>
          <w:sz w:val="24"/>
          <w:szCs w:val="24"/>
          <w:highlight w:val="none"/>
        </w:rPr>
        <w:t>（5）成交后无正当理由拒不与采购人签订政府采购合同或者未按照磋商文件确定的事项签订政府采购合同。</w:t>
      </w:r>
    </w:p>
    <w:p w14:paraId="21C8B7B1">
      <w:pPr>
        <w:spacing w:line="360" w:lineRule="auto"/>
        <w:ind w:firstLine="484"/>
        <w:rPr>
          <w:rFonts w:eastAsia="仿宋"/>
          <w:color w:val="auto"/>
          <w:sz w:val="24"/>
          <w:szCs w:val="24"/>
          <w:highlight w:val="none"/>
        </w:rPr>
      </w:pPr>
      <w:r>
        <w:rPr>
          <w:rFonts w:eastAsia="仿宋"/>
          <w:color w:val="auto"/>
          <w:sz w:val="24"/>
          <w:szCs w:val="24"/>
          <w:highlight w:val="none"/>
        </w:rPr>
        <w:t>（6）将合同标的转包。</w:t>
      </w:r>
    </w:p>
    <w:p w14:paraId="62506E2F">
      <w:pPr>
        <w:spacing w:line="360" w:lineRule="auto"/>
        <w:ind w:firstLine="487"/>
        <w:rPr>
          <w:rFonts w:eastAsia="仿宋"/>
          <w:b/>
          <w:bCs/>
          <w:color w:val="auto"/>
          <w:sz w:val="24"/>
          <w:szCs w:val="24"/>
          <w:highlight w:val="none"/>
        </w:rPr>
      </w:pPr>
      <w:r>
        <w:rPr>
          <w:rFonts w:eastAsia="仿宋"/>
          <w:b/>
          <w:bCs/>
          <w:color w:val="auto"/>
          <w:sz w:val="24"/>
          <w:szCs w:val="24"/>
          <w:highlight w:val="none"/>
        </w:rPr>
        <w:t>21、成交通知书</w:t>
      </w:r>
    </w:p>
    <w:p w14:paraId="547AA68C">
      <w:pPr>
        <w:spacing w:line="360" w:lineRule="auto"/>
        <w:ind w:firstLine="484"/>
        <w:rPr>
          <w:rFonts w:eastAsia="仿宋"/>
          <w:color w:val="auto"/>
          <w:sz w:val="24"/>
          <w:szCs w:val="24"/>
          <w:highlight w:val="none"/>
        </w:rPr>
      </w:pPr>
      <w:r>
        <w:rPr>
          <w:rFonts w:eastAsia="仿宋"/>
          <w:color w:val="auto"/>
          <w:sz w:val="24"/>
          <w:szCs w:val="24"/>
          <w:highlight w:val="none"/>
        </w:rPr>
        <w:t xml:space="preserve">21.1 成交结果确定后，代理机构将向成交供应商发出《成交通知书》。成交供应商可在成交结果公告届满之日起三十日内，登录苏采云系统下载。    </w:t>
      </w:r>
    </w:p>
    <w:p w14:paraId="40C30A2A">
      <w:pPr>
        <w:spacing w:line="360" w:lineRule="auto"/>
        <w:ind w:firstLine="484"/>
        <w:rPr>
          <w:rFonts w:eastAsia="仿宋"/>
          <w:color w:val="auto"/>
          <w:sz w:val="24"/>
          <w:szCs w:val="24"/>
          <w:highlight w:val="none"/>
        </w:rPr>
      </w:pPr>
      <w:r>
        <w:rPr>
          <w:rFonts w:eastAsia="仿宋"/>
          <w:color w:val="auto"/>
          <w:sz w:val="24"/>
          <w:szCs w:val="24"/>
          <w:highlight w:val="none"/>
        </w:rPr>
        <w:t>因系统存储空间有限，成交结果公告届满之日起三十日后，苏采云系统不再保证提供下载《成交通知书》服务,因未及时下载而造成的不利后果由成交供应商自行承担。</w:t>
      </w:r>
    </w:p>
    <w:p w14:paraId="4F6126CE">
      <w:pPr>
        <w:spacing w:line="360" w:lineRule="auto"/>
        <w:ind w:firstLine="484"/>
        <w:rPr>
          <w:rFonts w:eastAsia="仿宋"/>
          <w:color w:val="auto"/>
          <w:sz w:val="24"/>
          <w:szCs w:val="24"/>
          <w:highlight w:val="none"/>
        </w:rPr>
      </w:pPr>
      <w:r>
        <w:rPr>
          <w:rFonts w:eastAsia="仿宋"/>
          <w:color w:val="auto"/>
          <w:sz w:val="24"/>
          <w:szCs w:val="24"/>
          <w:highlight w:val="none"/>
        </w:rPr>
        <w:t>21.2 《成交通知书》将是合同的一个组成部分，对采购人和成交供应商均具有法律效力。《成交通知书》发出后，采购人改变成交结果的，或者成交供应商放弃成交项目的，应当依法承担法律责任。</w:t>
      </w:r>
    </w:p>
    <w:p w14:paraId="7E143F33">
      <w:pPr>
        <w:spacing w:line="360" w:lineRule="auto"/>
        <w:ind w:firstLine="487"/>
        <w:rPr>
          <w:rFonts w:eastAsia="仿宋"/>
          <w:b/>
          <w:bCs/>
          <w:color w:val="auto"/>
          <w:sz w:val="24"/>
          <w:szCs w:val="24"/>
          <w:highlight w:val="none"/>
        </w:rPr>
      </w:pPr>
      <w:r>
        <w:rPr>
          <w:rFonts w:eastAsia="仿宋"/>
          <w:b/>
          <w:bCs/>
          <w:color w:val="auto"/>
          <w:sz w:val="24"/>
          <w:szCs w:val="24"/>
          <w:highlight w:val="none"/>
        </w:rPr>
        <w:t>六、授予合同</w:t>
      </w:r>
    </w:p>
    <w:p w14:paraId="5B55AFB9">
      <w:pPr>
        <w:spacing w:line="360" w:lineRule="auto"/>
        <w:ind w:firstLine="487"/>
        <w:rPr>
          <w:rFonts w:eastAsia="仿宋"/>
          <w:b/>
          <w:bCs/>
          <w:color w:val="auto"/>
          <w:sz w:val="24"/>
          <w:szCs w:val="24"/>
          <w:highlight w:val="none"/>
          <w:lang w:val="zh-CN"/>
        </w:rPr>
      </w:pPr>
      <w:r>
        <w:rPr>
          <w:rFonts w:eastAsia="仿宋"/>
          <w:b/>
          <w:color w:val="auto"/>
          <w:sz w:val="24"/>
          <w:szCs w:val="24"/>
          <w:highlight w:val="none"/>
        </w:rPr>
        <w:t>22</w:t>
      </w:r>
      <w:r>
        <w:rPr>
          <w:rFonts w:eastAsia="仿宋"/>
          <w:b/>
          <w:color w:val="auto"/>
          <w:sz w:val="24"/>
          <w:szCs w:val="24"/>
          <w:highlight w:val="none"/>
          <w:lang w:val="zh-CN"/>
        </w:rPr>
        <w:t>、</w:t>
      </w:r>
      <w:r>
        <w:rPr>
          <w:rFonts w:eastAsia="仿宋"/>
          <w:b/>
          <w:bCs/>
          <w:color w:val="auto"/>
          <w:sz w:val="24"/>
          <w:szCs w:val="24"/>
          <w:highlight w:val="none"/>
          <w:lang w:val="zh-CN"/>
        </w:rPr>
        <w:t>签订合同</w:t>
      </w:r>
    </w:p>
    <w:p w14:paraId="7235E310">
      <w:pPr>
        <w:spacing w:line="360" w:lineRule="auto"/>
        <w:ind w:firstLine="484"/>
        <w:rPr>
          <w:rFonts w:eastAsia="仿宋"/>
          <w:color w:val="auto"/>
          <w:sz w:val="24"/>
          <w:szCs w:val="24"/>
          <w:highlight w:val="none"/>
          <w:lang w:val="zh-CN"/>
        </w:rPr>
      </w:pPr>
      <w:r>
        <w:rPr>
          <w:rFonts w:eastAsia="仿宋"/>
          <w:color w:val="auto"/>
          <w:sz w:val="24"/>
          <w:szCs w:val="24"/>
          <w:highlight w:val="none"/>
        </w:rPr>
        <w:t>22</w:t>
      </w:r>
      <w:r>
        <w:rPr>
          <w:rFonts w:eastAsia="仿宋"/>
          <w:color w:val="auto"/>
          <w:sz w:val="24"/>
          <w:szCs w:val="24"/>
          <w:highlight w:val="none"/>
          <w:lang w:val="zh-CN"/>
        </w:rPr>
        <w:t>.</w:t>
      </w:r>
      <w:r>
        <w:rPr>
          <w:rFonts w:eastAsia="仿宋"/>
          <w:color w:val="auto"/>
          <w:sz w:val="24"/>
          <w:szCs w:val="24"/>
          <w:highlight w:val="none"/>
        </w:rPr>
        <w:t>1成交供应商应当</w:t>
      </w:r>
      <w:r>
        <w:rPr>
          <w:rFonts w:eastAsia="仿宋"/>
          <w:color w:val="auto"/>
          <w:sz w:val="24"/>
          <w:szCs w:val="24"/>
          <w:highlight w:val="none"/>
          <w:lang w:val="zh-CN"/>
        </w:rPr>
        <w:t>自成交通知书发出之日起三十日内，</w:t>
      </w:r>
      <w:r>
        <w:rPr>
          <w:rFonts w:eastAsia="仿宋"/>
          <w:color w:val="auto"/>
          <w:sz w:val="24"/>
          <w:szCs w:val="24"/>
          <w:highlight w:val="none"/>
        </w:rPr>
        <w:t>与采购人签订政府采购合同，所签订的合同不得对磋商文件和响应文件作实质性修改。</w:t>
      </w:r>
    </w:p>
    <w:p w14:paraId="3CB4F4A7">
      <w:pPr>
        <w:spacing w:line="360" w:lineRule="auto"/>
        <w:ind w:firstLine="484"/>
        <w:rPr>
          <w:rFonts w:eastAsia="仿宋"/>
          <w:color w:val="auto"/>
          <w:sz w:val="24"/>
          <w:szCs w:val="24"/>
          <w:highlight w:val="none"/>
        </w:rPr>
      </w:pPr>
      <w:r>
        <w:rPr>
          <w:rFonts w:eastAsia="仿宋"/>
          <w:color w:val="auto"/>
          <w:sz w:val="24"/>
          <w:szCs w:val="24"/>
          <w:highlight w:val="none"/>
        </w:rPr>
        <w:t>22</w:t>
      </w:r>
      <w:r>
        <w:rPr>
          <w:rFonts w:eastAsia="仿宋"/>
          <w:color w:val="auto"/>
          <w:sz w:val="24"/>
          <w:szCs w:val="24"/>
          <w:highlight w:val="none"/>
          <w:lang w:val="zh-CN"/>
        </w:rPr>
        <w:t>.2</w:t>
      </w:r>
      <w:r>
        <w:rPr>
          <w:rFonts w:eastAsia="仿宋"/>
          <w:color w:val="auto"/>
          <w:sz w:val="24"/>
          <w:szCs w:val="24"/>
          <w:highlight w:val="none"/>
        </w:rPr>
        <w:t>采购人不得向成交供应商提出任何不合理的要求作为签订合同的条件，不得与成交供应商私下订立背离合同实质性内容的协议。</w:t>
      </w:r>
    </w:p>
    <w:p w14:paraId="54013BEF">
      <w:pPr>
        <w:spacing w:line="360" w:lineRule="auto"/>
        <w:ind w:firstLine="484"/>
        <w:rPr>
          <w:rFonts w:eastAsia="仿宋"/>
          <w:color w:val="auto"/>
          <w:sz w:val="24"/>
          <w:szCs w:val="24"/>
          <w:highlight w:val="none"/>
          <w:lang w:val="zh-CN"/>
        </w:rPr>
      </w:pPr>
      <w:r>
        <w:rPr>
          <w:rFonts w:eastAsia="仿宋"/>
          <w:color w:val="auto"/>
          <w:sz w:val="24"/>
          <w:szCs w:val="24"/>
          <w:highlight w:val="none"/>
        </w:rPr>
        <w:t>21</w:t>
      </w:r>
      <w:r>
        <w:rPr>
          <w:rFonts w:eastAsia="仿宋"/>
          <w:color w:val="auto"/>
          <w:sz w:val="24"/>
          <w:szCs w:val="24"/>
          <w:highlight w:val="none"/>
          <w:lang w:val="zh-CN"/>
        </w:rPr>
        <w:t>.3</w:t>
      </w:r>
      <w:r>
        <w:rPr>
          <w:rFonts w:eastAsia="仿宋"/>
          <w:color w:val="auto"/>
          <w:sz w:val="24"/>
          <w:szCs w:val="24"/>
          <w:highlight w:val="none"/>
        </w:rPr>
        <w:t>除不可抗力等因素外，</w:t>
      </w:r>
      <w:r>
        <w:rPr>
          <w:rFonts w:eastAsia="仿宋"/>
          <w:color w:val="auto"/>
          <w:sz w:val="24"/>
          <w:szCs w:val="24"/>
          <w:highlight w:val="none"/>
          <w:lang w:val="zh-CN"/>
        </w:rPr>
        <w:t>成交通知书发出后，采购人改变成交结果，或者成交供应商拒绝签订政府采购合同的，应当承担相应的法律责任。</w:t>
      </w:r>
    </w:p>
    <w:p w14:paraId="756ED2C9">
      <w:pPr>
        <w:spacing w:line="360" w:lineRule="auto"/>
        <w:ind w:firstLine="484"/>
        <w:rPr>
          <w:rFonts w:eastAsia="仿宋"/>
          <w:b/>
          <w:color w:val="auto"/>
          <w:sz w:val="24"/>
          <w:szCs w:val="24"/>
          <w:highlight w:val="none"/>
        </w:rPr>
      </w:pPr>
      <w:r>
        <w:rPr>
          <w:rFonts w:eastAsia="仿宋"/>
          <w:color w:val="auto"/>
          <w:sz w:val="24"/>
          <w:szCs w:val="24"/>
          <w:highlight w:val="none"/>
        </w:rPr>
        <w:t>22</w:t>
      </w:r>
      <w:r>
        <w:rPr>
          <w:rFonts w:eastAsia="仿宋"/>
          <w:color w:val="auto"/>
          <w:sz w:val="24"/>
          <w:szCs w:val="24"/>
          <w:highlight w:val="none"/>
          <w:lang w:val="zh-CN"/>
        </w:rPr>
        <w:t>.4</w:t>
      </w:r>
      <w:r>
        <w:rPr>
          <w:rFonts w:eastAsia="仿宋"/>
          <w:b/>
          <w:color w:val="auto"/>
          <w:sz w:val="24"/>
          <w:szCs w:val="24"/>
          <w:highlight w:val="none"/>
        </w:rPr>
        <w:t>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p>
    <w:p w14:paraId="0226AD06">
      <w:pPr>
        <w:spacing w:line="360" w:lineRule="auto"/>
        <w:ind w:firstLine="484"/>
        <w:rPr>
          <w:rFonts w:eastAsia="仿宋"/>
          <w:color w:val="auto"/>
          <w:sz w:val="24"/>
          <w:szCs w:val="24"/>
          <w:highlight w:val="none"/>
          <w:lang w:val="zh-CN"/>
        </w:rPr>
      </w:pPr>
      <w:r>
        <w:rPr>
          <w:rFonts w:eastAsia="仿宋"/>
          <w:color w:val="auto"/>
          <w:sz w:val="24"/>
          <w:szCs w:val="24"/>
          <w:highlight w:val="none"/>
        </w:rPr>
        <w:t>22</w:t>
      </w:r>
      <w:r>
        <w:rPr>
          <w:rFonts w:eastAsia="仿宋"/>
          <w:color w:val="auto"/>
          <w:sz w:val="24"/>
          <w:szCs w:val="24"/>
          <w:highlight w:val="none"/>
          <w:lang w:val="zh-CN"/>
        </w:rPr>
        <w:t>.5成交供应商拒绝签订政府采购合同的，</w:t>
      </w:r>
      <w:r>
        <w:rPr>
          <w:rFonts w:eastAsia="仿宋"/>
          <w:color w:val="auto"/>
          <w:sz w:val="24"/>
          <w:szCs w:val="24"/>
          <w:highlight w:val="none"/>
        </w:rPr>
        <w:t>或因不可抗力或者自身原因不能履行政府采购合同的，</w:t>
      </w:r>
      <w:r>
        <w:rPr>
          <w:rFonts w:eastAsia="仿宋"/>
          <w:color w:val="auto"/>
          <w:sz w:val="24"/>
          <w:szCs w:val="24"/>
          <w:highlight w:val="none"/>
          <w:lang w:val="zh-CN"/>
        </w:rPr>
        <w:t>采购人可以视情与排位在成交供应商之后第一位的成交候选供应商签订政府采购合同，也可以重新开展采购活动。</w:t>
      </w:r>
    </w:p>
    <w:p w14:paraId="2C93C159">
      <w:pPr>
        <w:spacing w:line="360" w:lineRule="auto"/>
        <w:ind w:firstLine="484"/>
        <w:rPr>
          <w:rFonts w:eastAsia="仿宋"/>
          <w:color w:val="auto"/>
          <w:sz w:val="24"/>
          <w:szCs w:val="24"/>
          <w:highlight w:val="none"/>
          <w:lang w:val="zh-CN"/>
        </w:rPr>
      </w:pPr>
      <w:r>
        <w:rPr>
          <w:rFonts w:eastAsia="仿宋"/>
          <w:color w:val="auto"/>
          <w:sz w:val="24"/>
          <w:szCs w:val="24"/>
          <w:highlight w:val="none"/>
        </w:rPr>
        <w:t>22</w:t>
      </w:r>
      <w:r>
        <w:rPr>
          <w:rFonts w:eastAsia="仿宋"/>
          <w:color w:val="auto"/>
          <w:sz w:val="24"/>
          <w:szCs w:val="24"/>
          <w:highlight w:val="none"/>
          <w:lang w:val="zh-CN"/>
        </w:rPr>
        <w:t>.6政府采购合同履行中，采购人需追加与合同标的相同的服务的，在不改变合同其他条款的前提下，可以与供应商协商签订补充合同，但所有补充合同的采购金额不得超过原合同采购金额的百分之十。</w:t>
      </w:r>
    </w:p>
    <w:p w14:paraId="1E9EE407">
      <w:pPr>
        <w:spacing w:line="360" w:lineRule="auto"/>
        <w:ind w:firstLine="487"/>
        <w:rPr>
          <w:rFonts w:eastAsia="仿宋"/>
          <w:b/>
          <w:bCs/>
          <w:color w:val="auto"/>
          <w:sz w:val="24"/>
          <w:szCs w:val="24"/>
          <w:highlight w:val="none"/>
          <w:lang w:val="zh-CN"/>
        </w:rPr>
      </w:pPr>
      <w:r>
        <w:rPr>
          <w:rFonts w:eastAsia="仿宋"/>
          <w:b/>
          <w:bCs/>
          <w:color w:val="auto"/>
          <w:sz w:val="24"/>
          <w:szCs w:val="24"/>
          <w:highlight w:val="none"/>
        </w:rPr>
        <w:t>七</w:t>
      </w:r>
      <w:r>
        <w:rPr>
          <w:rFonts w:eastAsia="仿宋"/>
          <w:b/>
          <w:bCs/>
          <w:color w:val="auto"/>
          <w:sz w:val="24"/>
          <w:szCs w:val="24"/>
          <w:highlight w:val="none"/>
          <w:lang w:val="zh-CN"/>
        </w:rPr>
        <w:t>、询问、质疑、投诉和诚实信用</w:t>
      </w:r>
    </w:p>
    <w:p w14:paraId="2FCAC82B">
      <w:pPr>
        <w:spacing w:line="360" w:lineRule="auto"/>
        <w:ind w:firstLine="487"/>
        <w:rPr>
          <w:rFonts w:eastAsia="仿宋"/>
          <w:b/>
          <w:bCs/>
          <w:color w:val="auto"/>
          <w:sz w:val="24"/>
          <w:szCs w:val="24"/>
          <w:highlight w:val="none"/>
          <w:lang w:val="zh-CN"/>
        </w:rPr>
      </w:pPr>
      <w:r>
        <w:rPr>
          <w:rFonts w:eastAsia="仿宋"/>
          <w:b/>
          <w:bCs/>
          <w:color w:val="auto"/>
          <w:sz w:val="24"/>
          <w:szCs w:val="24"/>
          <w:highlight w:val="none"/>
        </w:rPr>
        <w:t>23</w:t>
      </w:r>
      <w:r>
        <w:rPr>
          <w:rFonts w:eastAsia="仿宋"/>
          <w:b/>
          <w:bCs/>
          <w:color w:val="auto"/>
          <w:sz w:val="24"/>
          <w:szCs w:val="24"/>
          <w:highlight w:val="none"/>
          <w:lang w:val="zh-CN"/>
        </w:rPr>
        <w:t>、询问</w:t>
      </w:r>
    </w:p>
    <w:p w14:paraId="5C9198B0">
      <w:pPr>
        <w:spacing w:line="360" w:lineRule="auto"/>
        <w:ind w:firstLine="484"/>
        <w:rPr>
          <w:rFonts w:eastAsia="仿宋"/>
          <w:color w:val="auto"/>
          <w:sz w:val="24"/>
          <w:szCs w:val="24"/>
          <w:highlight w:val="none"/>
          <w:lang w:val="zh-CN"/>
        </w:rPr>
      </w:pPr>
      <w:r>
        <w:rPr>
          <w:rFonts w:eastAsia="仿宋"/>
          <w:color w:val="auto"/>
          <w:sz w:val="24"/>
          <w:szCs w:val="24"/>
          <w:highlight w:val="none"/>
        </w:rPr>
        <w:t>23</w:t>
      </w:r>
      <w:r>
        <w:rPr>
          <w:rFonts w:eastAsia="仿宋"/>
          <w:color w:val="auto"/>
          <w:sz w:val="24"/>
          <w:szCs w:val="24"/>
          <w:highlight w:val="none"/>
          <w:lang w:val="zh-CN"/>
        </w:rPr>
        <w:t>.1供应商对采购活动事项有疑问的，可以向采购代理提出询问，采购代理将在两个工作日内作出答复，但答复的内容不涉及商业秘密</w:t>
      </w:r>
      <w:r>
        <w:rPr>
          <w:rFonts w:eastAsia="仿宋"/>
          <w:bCs/>
          <w:color w:val="auto"/>
          <w:sz w:val="24"/>
          <w:szCs w:val="24"/>
          <w:highlight w:val="none"/>
          <w:lang w:val="zh-CN"/>
        </w:rPr>
        <w:t>。</w:t>
      </w:r>
    </w:p>
    <w:p w14:paraId="1B0D6D7C">
      <w:pPr>
        <w:spacing w:line="360" w:lineRule="auto"/>
        <w:ind w:firstLine="487"/>
        <w:rPr>
          <w:rFonts w:eastAsia="仿宋"/>
          <w:b/>
          <w:color w:val="auto"/>
          <w:sz w:val="24"/>
          <w:szCs w:val="24"/>
          <w:highlight w:val="none"/>
          <w:lang w:val="zh-CN"/>
        </w:rPr>
      </w:pPr>
      <w:r>
        <w:rPr>
          <w:rFonts w:eastAsia="仿宋"/>
          <w:b/>
          <w:color w:val="auto"/>
          <w:sz w:val="24"/>
          <w:szCs w:val="24"/>
          <w:highlight w:val="none"/>
        </w:rPr>
        <w:t>24</w:t>
      </w:r>
      <w:r>
        <w:rPr>
          <w:rFonts w:eastAsia="仿宋"/>
          <w:b/>
          <w:color w:val="auto"/>
          <w:sz w:val="24"/>
          <w:szCs w:val="24"/>
          <w:highlight w:val="none"/>
          <w:lang w:val="zh-CN"/>
        </w:rPr>
        <w:t>、质疑</w:t>
      </w:r>
    </w:p>
    <w:p w14:paraId="548E716B">
      <w:pPr>
        <w:spacing w:line="360" w:lineRule="auto"/>
        <w:ind w:firstLine="484"/>
        <w:rPr>
          <w:rFonts w:eastAsia="仿宋"/>
          <w:color w:val="auto"/>
          <w:sz w:val="24"/>
          <w:szCs w:val="24"/>
          <w:highlight w:val="none"/>
          <w:lang w:val="zh-CN"/>
        </w:rPr>
      </w:pPr>
      <w:r>
        <w:rPr>
          <w:rFonts w:eastAsia="仿宋"/>
          <w:color w:val="auto"/>
          <w:sz w:val="24"/>
          <w:szCs w:val="24"/>
          <w:highlight w:val="none"/>
        </w:rPr>
        <w:t>24</w:t>
      </w:r>
      <w:r>
        <w:rPr>
          <w:rFonts w:eastAsia="仿宋"/>
          <w:color w:val="auto"/>
          <w:sz w:val="24"/>
          <w:szCs w:val="24"/>
          <w:highlight w:val="none"/>
          <w:lang w:val="zh-CN"/>
        </w:rPr>
        <w:t>.1供应商认为采购文件、采购过程和成交结果使自己的合法权益受到损害的，可以在知道或者应当知道其权益受到损害之日起七个工作日内，</w:t>
      </w:r>
      <w:r>
        <w:rPr>
          <w:rFonts w:eastAsia="仿宋"/>
          <w:b/>
          <w:color w:val="auto"/>
          <w:sz w:val="24"/>
          <w:szCs w:val="24"/>
          <w:highlight w:val="none"/>
          <w:lang w:val="zh-CN"/>
        </w:rPr>
        <w:t>将质疑文件原件送达源成工程咨询（江苏南京）有限责任公司。</w:t>
      </w:r>
    </w:p>
    <w:p w14:paraId="338E67EC">
      <w:pPr>
        <w:spacing w:line="360" w:lineRule="auto"/>
        <w:ind w:firstLine="484"/>
        <w:rPr>
          <w:rFonts w:eastAsia="仿宋"/>
          <w:color w:val="auto"/>
          <w:sz w:val="24"/>
          <w:szCs w:val="24"/>
          <w:highlight w:val="none"/>
        </w:rPr>
      </w:pPr>
      <w:r>
        <w:rPr>
          <w:rFonts w:eastAsia="仿宋"/>
          <w:color w:val="auto"/>
          <w:sz w:val="24"/>
          <w:szCs w:val="24"/>
          <w:highlight w:val="none"/>
        </w:rPr>
        <w:t>24</w:t>
      </w:r>
      <w:r>
        <w:rPr>
          <w:rFonts w:eastAsia="仿宋"/>
          <w:color w:val="auto"/>
          <w:sz w:val="24"/>
          <w:szCs w:val="24"/>
          <w:highlight w:val="none"/>
          <w:lang w:val="zh-CN"/>
        </w:rPr>
        <w:t>.2质疑文件应包括以下主要内容，并</w:t>
      </w:r>
      <w:r>
        <w:rPr>
          <w:rFonts w:eastAsia="仿宋"/>
          <w:color w:val="auto"/>
          <w:sz w:val="24"/>
          <w:szCs w:val="24"/>
          <w:highlight w:val="none"/>
        </w:rPr>
        <w:t>按照“谁主张、谁举证”的原则，附上相关证明材料。否则，采购代理不予受理：</w:t>
      </w:r>
    </w:p>
    <w:p w14:paraId="79A673F1">
      <w:pPr>
        <w:spacing w:line="360" w:lineRule="auto"/>
        <w:ind w:firstLine="484"/>
        <w:rPr>
          <w:rFonts w:eastAsia="仿宋"/>
          <w:color w:val="auto"/>
          <w:sz w:val="24"/>
          <w:szCs w:val="24"/>
          <w:highlight w:val="none"/>
          <w:lang w:val="zh-CN"/>
        </w:rPr>
      </w:pPr>
      <w:r>
        <w:rPr>
          <w:rFonts w:eastAsia="仿宋"/>
          <w:color w:val="auto"/>
          <w:sz w:val="24"/>
          <w:szCs w:val="24"/>
          <w:highlight w:val="none"/>
        </w:rPr>
        <w:t>（1）质疑项目名称、项目编号、包号、采购公告发布时间、磋商时间；</w:t>
      </w:r>
    </w:p>
    <w:p w14:paraId="18ED667F">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（2）提起质疑的日期、具体的质疑事项及事实根据（具体条款）；</w:t>
      </w:r>
    </w:p>
    <w:p w14:paraId="19973E32">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（3）认为自己合法权益受到损害或可能受到损害的相关证据材料；</w:t>
      </w:r>
    </w:p>
    <w:p w14:paraId="5773FDD3">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（4）质疑供应商名称、地址、邮编、联系人、联系电话</w:t>
      </w:r>
      <w:r>
        <w:rPr>
          <w:rFonts w:eastAsia="仿宋"/>
          <w:color w:val="auto"/>
          <w:sz w:val="24"/>
          <w:szCs w:val="24"/>
          <w:highlight w:val="none"/>
        </w:rPr>
        <w:t>（包括座机、手机、传真号码等）</w:t>
      </w:r>
      <w:r>
        <w:rPr>
          <w:rFonts w:eastAsia="仿宋"/>
          <w:color w:val="auto"/>
          <w:sz w:val="24"/>
          <w:szCs w:val="24"/>
          <w:highlight w:val="none"/>
          <w:lang w:val="zh-CN"/>
        </w:rPr>
        <w:t>；</w:t>
      </w:r>
    </w:p>
    <w:p w14:paraId="6A8FCFB9">
      <w:pPr>
        <w:spacing w:line="360" w:lineRule="auto"/>
        <w:ind w:firstLine="484"/>
        <w:rPr>
          <w:rFonts w:eastAsia="仿宋"/>
          <w:color w:val="auto"/>
          <w:sz w:val="24"/>
          <w:szCs w:val="24"/>
          <w:highlight w:val="none"/>
          <w:lang w:val="zh-CN"/>
        </w:rPr>
      </w:pPr>
      <w:r>
        <w:rPr>
          <w:rFonts w:eastAsia="仿宋"/>
          <w:color w:val="auto"/>
          <w:sz w:val="24"/>
          <w:szCs w:val="24"/>
          <w:highlight w:val="none"/>
          <w:lang w:val="zh-CN"/>
        </w:rPr>
        <w:t>（5）质疑文件应当署名，质疑人为自然人的，应当由本人签字并附有效身份证明；质疑人为法人或其他组织的，应当由法定代表人签字并加盖单位公章；</w:t>
      </w:r>
    </w:p>
    <w:p w14:paraId="39A5B23B">
      <w:pPr>
        <w:spacing w:line="360" w:lineRule="auto"/>
        <w:ind w:firstLine="484"/>
        <w:rPr>
          <w:rFonts w:eastAsia="仿宋"/>
          <w:color w:val="auto"/>
          <w:sz w:val="24"/>
          <w:szCs w:val="24"/>
          <w:highlight w:val="none"/>
        </w:rPr>
      </w:pPr>
      <w:r>
        <w:rPr>
          <w:rFonts w:eastAsia="仿宋"/>
          <w:color w:val="auto"/>
          <w:sz w:val="24"/>
          <w:szCs w:val="24"/>
          <w:highlight w:val="none"/>
          <w:lang w:val="zh-CN"/>
        </w:rPr>
        <w:t>（6）供应商委托代理质疑的，应当提交授权委托书，并载明委托代理的具体权限和事项。</w:t>
      </w:r>
    </w:p>
    <w:p w14:paraId="56CCCD77">
      <w:pPr>
        <w:spacing w:line="360" w:lineRule="auto"/>
        <w:ind w:firstLine="484"/>
        <w:rPr>
          <w:rFonts w:eastAsia="仿宋"/>
          <w:color w:val="auto"/>
          <w:sz w:val="24"/>
          <w:szCs w:val="24"/>
          <w:highlight w:val="none"/>
        </w:rPr>
      </w:pPr>
      <w:r>
        <w:rPr>
          <w:rFonts w:eastAsia="仿宋"/>
          <w:color w:val="auto"/>
          <w:sz w:val="24"/>
          <w:szCs w:val="24"/>
          <w:highlight w:val="none"/>
        </w:rPr>
        <w:t>24</w:t>
      </w:r>
      <w:r>
        <w:rPr>
          <w:rFonts w:eastAsia="仿宋"/>
          <w:color w:val="auto"/>
          <w:sz w:val="24"/>
          <w:szCs w:val="24"/>
          <w:highlight w:val="none"/>
          <w:lang w:val="zh-CN"/>
        </w:rPr>
        <w:t>.3质疑</w:t>
      </w:r>
      <w:r>
        <w:rPr>
          <w:rFonts w:eastAsia="仿宋"/>
          <w:color w:val="auto"/>
          <w:sz w:val="24"/>
          <w:szCs w:val="24"/>
          <w:highlight w:val="none"/>
        </w:rPr>
        <w:t>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p>
    <w:p w14:paraId="54F33BA9">
      <w:pPr>
        <w:spacing w:line="360" w:lineRule="auto"/>
        <w:ind w:firstLine="484"/>
        <w:rPr>
          <w:rFonts w:eastAsia="仿宋"/>
          <w:color w:val="auto"/>
          <w:sz w:val="24"/>
          <w:szCs w:val="24"/>
          <w:highlight w:val="none"/>
          <w:lang w:val="zh-CN"/>
        </w:rPr>
      </w:pPr>
      <w:r>
        <w:rPr>
          <w:rFonts w:eastAsia="仿宋"/>
          <w:color w:val="auto"/>
          <w:sz w:val="24"/>
          <w:szCs w:val="24"/>
          <w:highlight w:val="none"/>
        </w:rPr>
        <w:t>24.4</w:t>
      </w:r>
      <w:r>
        <w:rPr>
          <w:rFonts w:eastAsia="仿宋"/>
          <w:color w:val="auto"/>
          <w:sz w:val="24"/>
          <w:szCs w:val="24"/>
          <w:highlight w:val="none"/>
          <w:lang w:val="zh-CN"/>
        </w:rPr>
        <w:t>采购代理</w:t>
      </w:r>
      <w:r>
        <w:rPr>
          <w:rFonts w:eastAsia="仿宋"/>
          <w:color w:val="auto"/>
          <w:sz w:val="24"/>
          <w:szCs w:val="24"/>
          <w:highlight w:val="none"/>
        </w:rPr>
        <w:t>在收到供应商的书面质疑后将及时组织调查核实，在</w:t>
      </w:r>
      <w:r>
        <w:rPr>
          <w:rFonts w:eastAsia="仿宋"/>
          <w:b/>
          <w:bCs/>
          <w:color w:val="auto"/>
          <w:sz w:val="24"/>
          <w:szCs w:val="24"/>
          <w:highlight w:val="none"/>
          <w:lang w:val="zh-CN"/>
        </w:rPr>
        <w:t>七个工作日内</w:t>
      </w:r>
      <w:r>
        <w:rPr>
          <w:rFonts w:eastAsia="仿宋"/>
          <w:color w:val="auto"/>
          <w:sz w:val="24"/>
          <w:szCs w:val="24"/>
          <w:highlight w:val="none"/>
          <w:lang w:val="zh-CN"/>
        </w:rPr>
        <w:t>作出答复，并以书面通知质疑供应商和其他有关供应商，答复的内容不涉及商业秘密。采购代理</w:t>
      </w:r>
      <w:r>
        <w:rPr>
          <w:rFonts w:eastAsia="仿宋"/>
          <w:color w:val="auto"/>
          <w:sz w:val="24"/>
          <w:szCs w:val="24"/>
          <w:highlight w:val="none"/>
        </w:rPr>
        <w:t>遵循“谁过错谁负担”的原则，有过错的一方承担调查论证费用。</w:t>
      </w:r>
    </w:p>
    <w:p w14:paraId="7CF5FC13">
      <w:pPr>
        <w:spacing w:line="360" w:lineRule="auto"/>
        <w:ind w:firstLine="487"/>
        <w:rPr>
          <w:rFonts w:eastAsia="仿宋"/>
          <w:color w:val="auto"/>
          <w:sz w:val="24"/>
          <w:szCs w:val="24"/>
          <w:highlight w:val="none"/>
          <w:lang w:val="zh-CN"/>
        </w:rPr>
      </w:pPr>
      <w:r>
        <w:rPr>
          <w:rFonts w:eastAsia="仿宋"/>
          <w:b/>
          <w:bCs/>
          <w:color w:val="auto"/>
          <w:sz w:val="24"/>
          <w:szCs w:val="24"/>
          <w:highlight w:val="none"/>
        </w:rPr>
        <w:t>25</w:t>
      </w:r>
      <w:r>
        <w:rPr>
          <w:rFonts w:eastAsia="仿宋"/>
          <w:b/>
          <w:bCs/>
          <w:color w:val="auto"/>
          <w:sz w:val="24"/>
          <w:szCs w:val="24"/>
          <w:highlight w:val="none"/>
          <w:lang w:val="zh-CN"/>
        </w:rPr>
        <w:t>、投诉</w:t>
      </w:r>
    </w:p>
    <w:p w14:paraId="4CDFA3D1">
      <w:pPr>
        <w:spacing w:line="360" w:lineRule="auto"/>
        <w:ind w:firstLine="484"/>
        <w:rPr>
          <w:rFonts w:eastAsia="仿宋"/>
          <w:color w:val="auto"/>
          <w:sz w:val="24"/>
          <w:szCs w:val="24"/>
          <w:highlight w:val="none"/>
          <w:lang w:val="zh-CN"/>
        </w:rPr>
      </w:pPr>
      <w:r>
        <w:rPr>
          <w:rFonts w:eastAsia="仿宋"/>
          <w:color w:val="auto"/>
          <w:sz w:val="24"/>
          <w:szCs w:val="24"/>
          <w:highlight w:val="none"/>
        </w:rPr>
        <w:t>25</w:t>
      </w:r>
      <w:r>
        <w:rPr>
          <w:rFonts w:eastAsia="仿宋"/>
          <w:color w:val="auto"/>
          <w:sz w:val="24"/>
          <w:szCs w:val="24"/>
          <w:highlight w:val="none"/>
          <w:lang w:val="zh-CN"/>
        </w:rPr>
        <w:t>.1质疑供应商对采购代理的答复不满意，或采购代理未在规定的时间内作出答复的，可以在答复期满后</w:t>
      </w:r>
      <w:r>
        <w:rPr>
          <w:rFonts w:eastAsia="仿宋"/>
          <w:b/>
          <w:bCs/>
          <w:color w:val="auto"/>
          <w:sz w:val="24"/>
          <w:szCs w:val="24"/>
          <w:highlight w:val="none"/>
          <w:lang w:val="zh-CN"/>
        </w:rPr>
        <w:t>十五个工作日内</w:t>
      </w:r>
      <w:r>
        <w:rPr>
          <w:rFonts w:eastAsia="仿宋"/>
          <w:color w:val="auto"/>
          <w:sz w:val="24"/>
          <w:szCs w:val="24"/>
          <w:highlight w:val="none"/>
          <w:lang w:val="zh-CN"/>
        </w:rPr>
        <w:t>向采购项目同级财政部门投诉。</w:t>
      </w:r>
    </w:p>
    <w:p w14:paraId="62892195">
      <w:pPr>
        <w:spacing w:line="360" w:lineRule="auto"/>
        <w:ind w:firstLine="487"/>
        <w:rPr>
          <w:rFonts w:eastAsia="仿宋"/>
          <w:b/>
          <w:bCs/>
          <w:color w:val="auto"/>
          <w:sz w:val="24"/>
          <w:szCs w:val="24"/>
          <w:highlight w:val="none"/>
          <w:lang w:val="zh-CN"/>
        </w:rPr>
      </w:pPr>
      <w:r>
        <w:rPr>
          <w:rFonts w:eastAsia="仿宋"/>
          <w:b/>
          <w:bCs/>
          <w:color w:val="auto"/>
          <w:sz w:val="24"/>
          <w:szCs w:val="24"/>
          <w:highlight w:val="none"/>
        </w:rPr>
        <w:t>26</w:t>
      </w:r>
      <w:r>
        <w:rPr>
          <w:rFonts w:eastAsia="仿宋"/>
          <w:b/>
          <w:bCs/>
          <w:color w:val="auto"/>
          <w:sz w:val="24"/>
          <w:szCs w:val="24"/>
          <w:highlight w:val="none"/>
          <w:lang w:val="zh-CN"/>
        </w:rPr>
        <w:t>、诚实信用</w:t>
      </w:r>
    </w:p>
    <w:p w14:paraId="233A449C">
      <w:pPr>
        <w:spacing w:line="360" w:lineRule="auto"/>
        <w:ind w:firstLine="484"/>
        <w:rPr>
          <w:rFonts w:eastAsia="仿宋"/>
          <w:color w:val="auto"/>
          <w:sz w:val="24"/>
          <w:szCs w:val="24"/>
          <w:highlight w:val="none"/>
          <w:lang w:val="zh-CN"/>
        </w:rPr>
      </w:pPr>
      <w:r>
        <w:rPr>
          <w:rFonts w:eastAsia="仿宋"/>
          <w:color w:val="auto"/>
          <w:sz w:val="24"/>
          <w:szCs w:val="24"/>
          <w:highlight w:val="none"/>
        </w:rPr>
        <w:t>26</w:t>
      </w:r>
      <w:r>
        <w:rPr>
          <w:rFonts w:eastAsia="仿宋"/>
          <w:color w:val="auto"/>
          <w:sz w:val="24"/>
          <w:szCs w:val="24"/>
          <w:highlight w:val="none"/>
          <w:lang w:val="zh-CN"/>
        </w:rPr>
        <w:t>.1供应商之间不得相互串通报价，不得妨碍其他供应商的公平竞争，不得损害采购人和其他供应商的合法权益。</w:t>
      </w:r>
    </w:p>
    <w:p w14:paraId="6EA9DE2B">
      <w:pPr>
        <w:spacing w:line="360" w:lineRule="auto"/>
        <w:ind w:firstLine="484"/>
        <w:rPr>
          <w:rFonts w:eastAsia="仿宋"/>
          <w:color w:val="auto"/>
          <w:sz w:val="24"/>
          <w:szCs w:val="24"/>
          <w:highlight w:val="none"/>
          <w:lang w:val="zh-CN"/>
        </w:rPr>
      </w:pPr>
      <w:r>
        <w:rPr>
          <w:rFonts w:eastAsia="仿宋"/>
          <w:color w:val="auto"/>
          <w:sz w:val="24"/>
          <w:szCs w:val="24"/>
          <w:highlight w:val="none"/>
        </w:rPr>
        <w:t>26</w:t>
      </w:r>
      <w:r>
        <w:rPr>
          <w:rFonts w:eastAsia="仿宋"/>
          <w:color w:val="auto"/>
          <w:sz w:val="24"/>
          <w:szCs w:val="24"/>
          <w:highlight w:val="none"/>
          <w:lang w:val="zh-CN"/>
        </w:rPr>
        <w:t>.2供应商不得以向采购代理工作人员、磋商小组成员行贿或者采取其他不正当手段谋取成交。经查实供应商有此行为的，</w:t>
      </w:r>
      <w:r>
        <w:rPr>
          <w:rFonts w:eastAsia="仿宋"/>
          <w:color w:val="auto"/>
          <w:sz w:val="24"/>
          <w:szCs w:val="24"/>
          <w:highlight w:val="none"/>
        </w:rPr>
        <w:t>政府采购管理部门将供应商列入不良行为记录名单，按照《政府采购法》有关规定处理。</w:t>
      </w:r>
    </w:p>
    <w:p w14:paraId="18641B30">
      <w:pPr>
        <w:spacing w:line="360" w:lineRule="auto"/>
        <w:ind w:firstLine="484"/>
        <w:rPr>
          <w:rFonts w:eastAsia="仿宋"/>
          <w:color w:val="auto"/>
          <w:sz w:val="24"/>
          <w:szCs w:val="24"/>
          <w:highlight w:val="none"/>
        </w:rPr>
      </w:pPr>
      <w:r>
        <w:rPr>
          <w:rFonts w:eastAsia="仿宋"/>
          <w:color w:val="auto"/>
          <w:sz w:val="24"/>
          <w:szCs w:val="24"/>
          <w:highlight w:val="none"/>
        </w:rPr>
        <w:t>26</w:t>
      </w:r>
      <w:r>
        <w:rPr>
          <w:rFonts w:eastAsia="仿宋"/>
          <w:color w:val="auto"/>
          <w:sz w:val="24"/>
          <w:szCs w:val="24"/>
          <w:highlight w:val="none"/>
          <w:lang w:val="zh-CN"/>
        </w:rPr>
        <w:t>.3供应商不得虚假质疑和恶意质疑，并对质疑内容的真实性承担责任。</w:t>
      </w:r>
      <w:r>
        <w:rPr>
          <w:rFonts w:eastAsia="仿宋"/>
          <w:color w:val="auto"/>
          <w:sz w:val="24"/>
          <w:szCs w:val="24"/>
          <w:highlight w:val="none"/>
        </w:rPr>
        <w:t>供应商或者其他利害关系人通过捏造事实、伪造证明材料等方式提出异议或投诉，阻碍政府采购活动正常进行的，属于严重不良行为，采购代理将提请财政部门将其列入不良行为记录名单，并依法予以处罚。</w:t>
      </w:r>
    </w:p>
    <w:p w14:paraId="02C6E9FD">
      <w:pPr>
        <w:spacing w:line="360" w:lineRule="auto"/>
        <w:ind w:firstLine="484"/>
        <w:rPr>
          <w:rFonts w:eastAsia="仿宋"/>
          <w:color w:val="auto"/>
          <w:sz w:val="24"/>
          <w:szCs w:val="24"/>
          <w:highlight w:val="none"/>
          <w:lang w:val="zh-CN"/>
        </w:rPr>
      </w:pPr>
      <w:r>
        <w:rPr>
          <w:rFonts w:eastAsia="仿宋"/>
          <w:color w:val="auto"/>
          <w:sz w:val="24"/>
          <w:szCs w:val="24"/>
          <w:highlight w:val="none"/>
        </w:rPr>
        <w:t>26</w:t>
      </w:r>
      <w:r>
        <w:rPr>
          <w:rFonts w:eastAsia="仿宋"/>
          <w:color w:val="auto"/>
          <w:sz w:val="24"/>
          <w:szCs w:val="24"/>
          <w:highlight w:val="none"/>
          <w:lang w:val="zh-CN"/>
        </w:rPr>
        <w:t>.4供应商不得虚假承诺，否则，按照提供虚假材料谋取成交处理。</w:t>
      </w:r>
    </w:p>
    <w:p w14:paraId="3743296D">
      <w:pPr>
        <w:spacing w:line="360" w:lineRule="auto"/>
        <w:ind w:firstLine="484"/>
        <w:rPr>
          <w:rFonts w:eastAsia="仿宋"/>
          <w:color w:val="auto"/>
          <w:sz w:val="24"/>
          <w:szCs w:val="24"/>
          <w:highlight w:val="none"/>
          <w:lang w:val="zh-CN"/>
        </w:rPr>
      </w:pPr>
      <w:r>
        <w:rPr>
          <w:rFonts w:eastAsia="仿宋"/>
          <w:color w:val="auto"/>
          <w:sz w:val="24"/>
          <w:szCs w:val="24"/>
          <w:highlight w:val="none"/>
        </w:rPr>
        <w:t>26</w:t>
      </w:r>
      <w:r>
        <w:rPr>
          <w:rFonts w:eastAsia="仿宋"/>
          <w:color w:val="auto"/>
          <w:sz w:val="24"/>
          <w:szCs w:val="24"/>
          <w:highlight w:val="none"/>
          <w:lang w:val="zh-CN"/>
        </w:rPr>
        <w:t>.5供应商应自觉遵守磋商、评审纪律，扰乱磋商、评审现场秩序的，属于失信行为，根据《江苏省政府采购供应商监督管理暂行办法》，失信行为将被记入供应商诚信档案。</w:t>
      </w:r>
    </w:p>
    <w:p w14:paraId="395A6B0F">
      <w:pPr>
        <w:pStyle w:val="3"/>
        <w:tabs>
          <w:tab w:val="clear" w:pos="1440"/>
          <w:tab w:val="clear" w:pos="5670"/>
        </w:tabs>
        <w:spacing w:before="240" w:after="240"/>
        <w:ind w:firstLine="0"/>
        <w:jc w:val="center"/>
        <w:rPr>
          <w:rFonts w:ascii="Times New Roman"/>
          <w:b w:val="0"/>
          <w:color w:val="auto"/>
          <w:spacing w:val="-10"/>
          <w:sz w:val="36"/>
          <w:szCs w:val="36"/>
          <w:highlight w:val="none"/>
        </w:rPr>
      </w:pPr>
      <w:r>
        <w:rPr>
          <w:rFonts w:ascii="Times New Roman"/>
          <w:color w:val="auto"/>
          <w:szCs w:val="21"/>
          <w:highlight w:val="none"/>
          <w:lang w:val="zh-CN"/>
        </w:rPr>
        <w:br w:type="page" w:clear="all"/>
      </w:r>
      <w:bookmarkStart w:id="79" w:name="_Toc18214"/>
      <w:r>
        <w:rPr>
          <w:rFonts w:ascii="Times New Roman"/>
          <w:color w:val="auto"/>
          <w:spacing w:val="-10"/>
          <w:sz w:val="36"/>
          <w:szCs w:val="36"/>
          <w:highlight w:val="none"/>
        </w:rPr>
        <w:t xml:space="preserve">第三章 </w:t>
      </w:r>
      <w:bookmarkEnd w:id="66"/>
      <w:bookmarkEnd w:id="67"/>
      <w:bookmarkEnd w:id="68"/>
      <w:bookmarkEnd w:id="69"/>
      <w:bookmarkEnd w:id="70"/>
      <w:bookmarkEnd w:id="71"/>
      <w:bookmarkEnd w:id="72"/>
      <w:bookmarkEnd w:id="73"/>
      <w:bookmarkEnd w:id="74"/>
      <w:bookmarkEnd w:id="75"/>
      <w:bookmarkEnd w:id="76"/>
      <w:bookmarkEnd w:id="77"/>
      <w:bookmarkEnd w:id="78"/>
      <w:r>
        <w:rPr>
          <w:rFonts w:ascii="Times New Roman"/>
          <w:color w:val="auto"/>
          <w:spacing w:val="-10"/>
          <w:sz w:val="36"/>
          <w:szCs w:val="36"/>
          <w:highlight w:val="none"/>
        </w:rPr>
        <w:t>评审标准</w:t>
      </w:r>
      <w:bookmarkEnd w:id="79"/>
    </w:p>
    <w:p w14:paraId="4126A008">
      <w:pPr>
        <w:spacing w:line="360" w:lineRule="auto"/>
        <w:rPr>
          <w:rFonts w:eastAsia="仿宋"/>
          <w:b/>
          <w:bCs/>
          <w:color w:val="auto"/>
          <w:sz w:val="24"/>
          <w:szCs w:val="24"/>
          <w:highlight w:val="none"/>
        </w:rPr>
      </w:pPr>
      <w:bookmarkStart w:id="80" w:name="_Toc3364"/>
      <w:bookmarkStart w:id="81" w:name="_Toc953"/>
      <w:bookmarkStart w:id="82" w:name="_Toc11299"/>
      <w:bookmarkStart w:id="83" w:name="_Toc25000"/>
      <w:bookmarkStart w:id="84" w:name="_Toc28919"/>
      <w:bookmarkStart w:id="85" w:name="_Toc10163"/>
      <w:bookmarkStart w:id="86" w:name="_Toc11385"/>
      <w:bookmarkStart w:id="87" w:name="_Toc18964"/>
      <w:bookmarkStart w:id="88" w:name="_Toc49171542"/>
      <w:r>
        <w:rPr>
          <w:rFonts w:eastAsia="仿宋"/>
          <w:b/>
          <w:bCs/>
          <w:color w:val="auto"/>
          <w:sz w:val="24"/>
          <w:szCs w:val="24"/>
          <w:highlight w:val="none"/>
        </w:rPr>
        <w:t>一、评审办法</w:t>
      </w:r>
      <w:bookmarkEnd w:id="80"/>
      <w:bookmarkEnd w:id="81"/>
      <w:bookmarkEnd w:id="82"/>
      <w:bookmarkEnd w:id="83"/>
      <w:bookmarkEnd w:id="84"/>
      <w:bookmarkEnd w:id="85"/>
      <w:bookmarkEnd w:id="86"/>
      <w:bookmarkEnd w:id="87"/>
      <w:bookmarkEnd w:id="88"/>
    </w:p>
    <w:p w14:paraId="40A996A8">
      <w:pPr>
        <w:spacing w:line="360" w:lineRule="auto"/>
        <w:ind w:firstLine="480"/>
        <w:jc w:val="left"/>
        <w:rPr>
          <w:rFonts w:eastAsia="仿宋"/>
          <w:color w:val="auto"/>
          <w:sz w:val="24"/>
          <w:szCs w:val="24"/>
          <w:highlight w:val="none"/>
        </w:rPr>
      </w:pPr>
      <w:r>
        <w:rPr>
          <w:rFonts w:eastAsia="仿宋"/>
          <w:color w:val="auto"/>
          <w:sz w:val="24"/>
          <w:szCs w:val="24"/>
          <w:highlight w:val="none"/>
        </w:rPr>
        <w:t>本次评审采用综合评分法，评分统计方法采用百分制（满分100分），主观分的评委评分进行算术平均，小数点后保留2位。评审结果按评审后得分由高到低顺序排列。评审得分相同的，按照最后报价由低到高的顺序推荐。评审得分且最后报价相同的，按照技术指标优劣顺序推荐。</w:t>
      </w:r>
    </w:p>
    <w:p w14:paraId="69AC6F74">
      <w:pPr>
        <w:spacing w:line="360" w:lineRule="auto"/>
        <w:jc w:val="left"/>
        <w:rPr>
          <w:rFonts w:eastAsia="仿宋"/>
          <w:color w:val="auto"/>
          <w:highlight w:val="none"/>
          <w:lang w:val="zh-CN"/>
        </w:rPr>
      </w:pPr>
      <w:r>
        <w:rPr>
          <w:rFonts w:eastAsia="仿宋"/>
          <w:color w:val="auto"/>
          <w:highlight w:val="none"/>
        </w:rPr>
        <w:t>二</w:t>
      </w:r>
      <w:r>
        <w:rPr>
          <w:rFonts w:eastAsia="仿宋"/>
          <w:color w:val="auto"/>
          <w:highlight w:val="none"/>
          <w:lang w:val="zh-CN"/>
        </w:rPr>
        <w:t>、</w:t>
      </w:r>
      <w:r>
        <w:rPr>
          <w:rFonts w:eastAsia="仿宋"/>
          <w:b/>
          <w:bCs/>
          <w:color w:val="auto"/>
          <w:sz w:val="24"/>
          <w:szCs w:val="21"/>
          <w:highlight w:val="none"/>
          <w:lang w:val="zh-CN"/>
        </w:rPr>
        <w:t>评分标准（</w:t>
      </w:r>
      <w:r>
        <w:rPr>
          <w:rFonts w:eastAsia="仿宋"/>
          <w:b/>
          <w:bCs/>
          <w:color w:val="auto"/>
          <w:sz w:val="24"/>
          <w:szCs w:val="21"/>
          <w:highlight w:val="none"/>
        </w:rPr>
        <w:t>采购包1、采购包2</w:t>
      </w:r>
      <w:r>
        <w:rPr>
          <w:rFonts w:eastAsia="仿宋"/>
          <w:b/>
          <w:bCs/>
          <w:color w:val="auto"/>
          <w:sz w:val="24"/>
          <w:szCs w:val="21"/>
          <w:highlight w:val="none"/>
          <w:lang w:val="zh-CN"/>
        </w:rPr>
        <w:t>）</w:t>
      </w:r>
    </w:p>
    <w:tbl>
      <w:tblPr>
        <w:tblStyle w:val="61"/>
        <w:tblW w:w="90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230"/>
        <w:gridCol w:w="5565"/>
        <w:gridCol w:w="690"/>
        <w:gridCol w:w="838"/>
      </w:tblGrid>
      <w:tr w14:paraId="5ADE7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blHeader/>
          <w:jc w:val="center"/>
        </w:trPr>
        <w:tc>
          <w:tcPr>
            <w:tcW w:w="690" w:type="dxa"/>
            <w:tcBorders>
              <w:top w:val="single" w:color="auto" w:sz="4" w:space="0"/>
              <w:left w:val="single" w:color="auto" w:sz="4" w:space="0"/>
              <w:bottom w:val="single" w:color="auto" w:sz="4" w:space="0"/>
              <w:right w:val="single" w:color="auto" w:sz="4" w:space="0"/>
            </w:tcBorders>
            <w:noWrap w:val="0"/>
            <w:vAlign w:val="center"/>
          </w:tcPr>
          <w:p w14:paraId="04E3ED54">
            <w:pPr>
              <w:jc w:val="center"/>
              <w:rPr>
                <w:rFonts w:eastAsia="仿宋"/>
                <w:color w:val="auto"/>
                <w:szCs w:val="21"/>
                <w:highlight w:val="none"/>
              </w:rPr>
            </w:pPr>
            <w:r>
              <w:rPr>
                <w:rFonts w:eastAsia="仿宋"/>
                <w:color w:val="auto"/>
                <w:szCs w:val="21"/>
                <w:highlight w:val="none"/>
              </w:rPr>
              <w:t>序号</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183EB17C">
            <w:pPr>
              <w:jc w:val="center"/>
              <w:rPr>
                <w:rFonts w:eastAsia="仿宋"/>
                <w:color w:val="auto"/>
                <w:szCs w:val="21"/>
                <w:highlight w:val="none"/>
              </w:rPr>
            </w:pPr>
            <w:r>
              <w:rPr>
                <w:rFonts w:eastAsia="仿宋"/>
                <w:color w:val="auto"/>
                <w:szCs w:val="21"/>
                <w:highlight w:val="none"/>
              </w:rPr>
              <w:t>评分</w:t>
            </w:r>
          </w:p>
          <w:p w14:paraId="42730AA9">
            <w:pPr>
              <w:jc w:val="center"/>
              <w:rPr>
                <w:rFonts w:eastAsia="仿宋"/>
                <w:color w:val="auto"/>
                <w:szCs w:val="21"/>
                <w:highlight w:val="none"/>
              </w:rPr>
            </w:pPr>
            <w:r>
              <w:rPr>
                <w:rFonts w:eastAsia="仿宋"/>
                <w:color w:val="auto"/>
                <w:szCs w:val="21"/>
                <w:highlight w:val="none"/>
              </w:rPr>
              <w:t>因素</w:t>
            </w:r>
          </w:p>
        </w:tc>
        <w:tc>
          <w:tcPr>
            <w:tcW w:w="5565" w:type="dxa"/>
            <w:tcBorders>
              <w:top w:val="single" w:color="auto" w:sz="4" w:space="0"/>
              <w:left w:val="single" w:color="auto" w:sz="4" w:space="0"/>
              <w:bottom w:val="single" w:color="auto" w:sz="4" w:space="0"/>
              <w:right w:val="single" w:color="auto" w:sz="4" w:space="0"/>
            </w:tcBorders>
            <w:noWrap w:val="0"/>
            <w:vAlign w:val="center"/>
          </w:tcPr>
          <w:p w14:paraId="4D1DC5C5">
            <w:pPr>
              <w:jc w:val="center"/>
              <w:rPr>
                <w:rFonts w:eastAsia="仿宋"/>
                <w:color w:val="auto"/>
                <w:szCs w:val="21"/>
                <w:highlight w:val="none"/>
              </w:rPr>
            </w:pPr>
            <w:r>
              <w:rPr>
                <w:rFonts w:eastAsia="仿宋"/>
                <w:color w:val="auto"/>
                <w:szCs w:val="21"/>
                <w:highlight w:val="none"/>
              </w:rPr>
              <w:t>评审标准</w:t>
            </w:r>
          </w:p>
        </w:tc>
        <w:tc>
          <w:tcPr>
            <w:tcW w:w="690" w:type="dxa"/>
            <w:tcBorders>
              <w:top w:val="single" w:color="auto" w:sz="4" w:space="0"/>
              <w:left w:val="single" w:color="auto" w:sz="4" w:space="0"/>
              <w:bottom w:val="single" w:color="auto" w:sz="4" w:space="0"/>
              <w:right w:val="single" w:color="auto" w:sz="4" w:space="0"/>
            </w:tcBorders>
            <w:noWrap w:val="0"/>
            <w:vAlign w:val="center"/>
          </w:tcPr>
          <w:p w14:paraId="59EFE148">
            <w:pPr>
              <w:jc w:val="center"/>
              <w:rPr>
                <w:rFonts w:eastAsia="仿宋"/>
                <w:color w:val="auto"/>
                <w:szCs w:val="21"/>
                <w:highlight w:val="none"/>
              </w:rPr>
            </w:pPr>
            <w:r>
              <w:rPr>
                <w:rFonts w:eastAsia="仿宋"/>
                <w:color w:val="auto"/>
                <w:szCs w:val="21"/>
                <w:highlight w:val="none"/>
              </w:rPr>
              <w:t>分值</w:t>
            </w:r>
          </w:p>
        </w:tc>
        <w:tc>
          <w:tcPr>
            <w:tcW w:w="838" w:type="dxa"/>
            <w:tcBorders>
              <w:top w:val="single" w:color="auto" w:sz="4" w:space="0"/>
              <w:left w:val="single" w:color="auto" w:sz="4" w:space="0"/>
              <w:bottom w:val="single" w:color="auto" w:sz="4" w:space="0"/>
              <w:right w:val="single" w:color="auto" w:sz="4" w:space="0"/>
            </w:tcBorders>
            <w:noWrap w:val="0"/>
            <w:vAlign w:val="center"/>
          </w:tcPr>
          <w:p w14:paraId="0393F0DE">
            <w:pPr>
              <w:widowControl/>
              <w:jc w:val="center"/>
              <w:rPr>
                <w:rFonts w:eastAsia="仿宋"/>
                <w:color w:val="auto"/>
                <w:szCs w:val="21"/>
                <w:highlight w:val="none"/>
              </w:rPr>
            </w:pPr>
            <w:r>
              <w:rPr>
                <w:rFonts w:eastAsia="仿宋"/>
                <w:color w:val="auto"/>
                <w:szCs w:val="21"/>
                <w:highlight w:val="none"/>
              </w:rPr>
              <w:t>分值</w:t>
            </w:r>
          </w:p>
          <w:p w14:paraId="4963842F">
            <w:pPr>
              <w:jc w:val="center"/>
              <w:rPr>
                <w:rFonts w:eastAsia="仿宋"/>
                <w:color w:val="auto"/>
                <w:szCs w:val="21"/>
                <w:highlight w:val="none"/>
              </w:rPr>
            </w:pPr>
            <w:r>
              <w:rPr>
                <w:rFonts w:eastAsia="仿宋"/>
                <w:color w:val="auto"/>
                <w:szCs w:val="21"/>
                <w:highlight w:val="none"/>
              </w:rPr>
              <w:t>类型</w:t>
            </w:r>
          </w:p>
        </w:tc>
      </w:tr>
      <w:tr w14:paraId="79F67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690" w:type="dxa"/>
            <w:tcBorders>
              <w:top w:val="single" w:color="auto" w:sz="4" w:space="0"/>
              <w:left w:val="single" w:color="auto" w:sz="4" w:space="0"/>
              <w:bottom w:val="single" w:color="auto" w:sz="4" w:space="0"/>
              <w:right w:val="single" w:color="auto" w:sz="4" w:space="0"/>
            </w:tcBorders>
            <w:noWrap w:val="0"/>
            <w:vAlign w:val="center"/>
          </w:tcPr>
          <w:p w14:paraId="08FA14AB">
            <w:pPr>
              <w:jc w:val="center"/>
              <w:rPr>
                <w:rFonts w:eastAsia="仿宋"/>
                <w:color w:val="auto"/>
                <w:szCs w:val="21"/>
                <w:highlight w:val="none"/>
              </w:rPr>
            </w:pPr>
            <w:r>
              <w:rPr>
                <w:rFonts w:eastAsia="仿宋"/>
                <w:color w:val="auto"/>
                <w:szCs w:val="21"/>
                <w:highlight w:val="none"/>
              </w:rPr>
              <w:t>1</w:t>
            </w:r>
          </w:p>
        </w:tc>
        <w:tc>
          <w:tcPr>
            <w:tcW w:w="1230" w:type="dxa"/>
            <w:tcBorders>
              <w:top w:val="single" w:color="auto" w:sz="4" w:space="0"/>
              <w:left w:val="single" w:color="auto" w:sz="4" w:space="0"/>
              <w:right w:val="single" w:color="auto" w:sz="4" w:space="0"/>
            </w:tcBorders>
            <w:noWrap w:val="0"/>
            <w:vAlign w:val="center"/>
          </w:tcPr>
          <w:p w14:paraId="55D94B27">
            <w:pPr>
              <w:jc w:val="center"/>
              <w:rPr>
                <w:rFonts w:eastAsia="仿宋"/>
                <w:color w:val="auto"/>
                <w:szCs w:val="21"/>
                <w:highlight w:val="none"/>
              </w:rPr>
            </w:pPr>
            <w:r>
              <w:rPr>
                <w:rFonts w:eastAsia="仿宋"/>
                <w:color w:val="auto"/>
                <w:szCs w:val="21"/>
                <w:highlight w:val="none"/>
              </w:rPr>
              <w:t>价格</w:t>
            </w:r>
          </w:p>
          <w:p w14:paraId="3568DE10">
            <w:pPr>
              <w:jc w:val="center"/>
              <w:rPr>
                <w:rFonts w:eastAsia="仿宋"/>
                <w:color w:val="auto"/>
                <w:szCs w:val="21"/>
                <w:highlight w:val="none"/>
              </w:rPr>
            </w:pPr>
            <w:r>
              <w:rPr>
                <w:rFonts w:eastAsia="仿宋"/>
                <w:color w:val="auto"/>
                <w:szCs w:val="21"/>
                <w:highlight w:val="none"/>
              </w:rPr>
              <w:t>（10分）</w:t>
            </w:r>
          </w:p>
        </w:tc>
        <w:tc>
          <w:tcPr>
            <w:tcW w:w="5565" w:type="dxa"/>
            <w:tcBorders>
              <w:top w:val="single" w:color="auto" w:sz="4" w:space="0"/>
              <w:left w:val="single" w:color="auto" w:sz="4" w:space="0"/>
              <w:bottom w:val="single" w:color="auto" w:sz="4" w:space="0"/>
              <w:right w:val="single" w:color="auto" w:sz="4" w:space="0"/>
            </w:tcBorders>
            <w:noWrap w:val="0"/>
            <w:vAlign w:val="center"/>
          </w:tcPr>
          <w:p w14:paraId="578D148A">
            <w:pPr>
              <w:rPr>
                <w:rFonts w:eastAsia="仿宋"/>
                <w:color w:val="auto"/>
                <w:szCs w:val="21"/>
                <w:highlight w:val="none"/>
              </w:rPr>
            </w:pPr>
            <w:r>
              <w:rPr>
                <w:rFonts w:eastAsia="仿宋"/>
                <w:color w:val="auto"/>
                <w:szCs w:val="21"/>
                <w:highlight w:val="none"/>
              </w:rPr>
              <w:t>采用低价优先法计算，即满足磋商文件要求且最后报价最低的供应商的价格为磋商基准价，其价格分为满分。其他供应商的价格分统一按照下列公式计算:磋商报价得分=(磋商基准价/最后磋商报价)×10（小数点留两位）</w:t>
            </w:r>
          </w:p>
        </w:tc>
        <w:tc>
          <w:tcPr>
            <w:tcW w:w="690" w:type="dxa"/>
            <w:tcBorders>
              <w:top w:val="single" w:color="auto" w:sz="4" w:space="0"/>
              <w:left w:val="single" w:color="auto" w:sz="4" w:space="0"/>
              <w:bottom w:val="single" w:color="auto" w:sz="4" w:space="0"/>
              <w:right w:val="single" w:color="auto" w:sz="4" w:space="0"/>
            </w:tcBorders>
            <w:noWrap w:val="0"/>
            <w:vAlign w:val="center"/>
          </w:tcPr>
          <w:p w14:paraId="3B838083">
            <w:pPr>
              <w:jc w:val="center"/>
              <w:rPr>
                <w:rFonts w:eastAsia="仿宋"/>
                <w:color w:val="auto"/>
                <w:szCs w:val="21"/>
                <w:highlight w:val="none"/>
              </w:rPr>
            </w:pPr>
            <w:r>
              <w:rPr>
                <w:rFonts w:eastAsia="仿宋"/>
                <w:color w:val="auto"/>
                <w:szCs w:val="21"/>
                <w:highlight w:val="none"/>
              </w:rPr>
              <w:t>10</w:t>
            </w:r>
          </w:p>
        </w:tc>
        <w:tc>
          <w:tcPr>
            <w:tcW w:w="838" w:type="dxa"/>
            <w:tcBorders>
              <w:top w:val="single" w:color="auto" w:sz="4" w:space="0"/>
              <w:left w:val="single" w:color="auto" w:sz="4" w:space="0"/>
              <w:bottom w:val="single" w:color="auto" w:sz="4" w:space="0"/>
              <w:right w:val="single" w:color="auto" w:sz="4" w:space="0"/>
            </w:tcBorders>
            <w:noWrap w:val="0"/>
            <w:vAlign w:val="center"/>
          </w:tcPr>
          <w:p w14:paraId="07E1F9EA">
            <w:pPr>
              <w:jc w:val="center"/>
              <w:rPr>
                <w:rFonts w:eastAsia="仿宋"/>
                <w:color w:val="auto"/>
                <w:szCs w:val="21"/>
                <w:highlight w:val="none"/>
              </w:rPr>
            </w:pPr>
            <w:r>
              <w:rPr>
                <w:rFonts w:eastAsia="仿宋"/>
                <w:color w:val="auto"/>
                <w:szCs w:val="21"/>
                <w:highlight w:val="none"/>
              </w:rPr>
              <w:t>计算</w:t>
            </w:r>
          </w:p>
        </w:tc>
      </w:tr>
      <w:tr w14:paraId="75B17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blHeader/>
          <w:jc w:val="center"/>
        </w:trPr>
        <w:tc>
          <w:tcPr>
            <w:tcW w:w="690" w:type="dxa"/>
            <w:vMerge w:val="restart"/>
            <w:tcBorders>
              <w:top w:val="single" w:color="auto" w:sz="4" w:space="0"/>
              <w:left w:val="single" w:color="auto" w:sz="4" w:space="0"/>
              <w:right w:val="single" w:color="auto" w:sz="4" w:space="0"/>
            </w:tcBorders>
            <w:noWrap w:val="0"/>
            <w:vAlign w:val="center"/>
          </w:tcPr>
          <w:p w14:paraId="71A5C80B">
            <w:pPr>
              <w:jc w:val="center"/>
              <w:rPr>
                <w:rFonts w:eastAsia="仿宋"/>
                <w:color w:val="auto"/>
                <w:szCs w:val="21"/>
                <w:highlight w:val="none"/>
              </w:rPr>
            </w:pPr>
            <w:r>
              <w:rPr>
                <w:rFonts w:eastAsia="仿宋"/>
                <w:color w:val="auto"/>
                <w:szCs w:val="21"/>
                <w:highlight w:val="none"/>
              </w:rPr>
              <w:t>2</w:t>
            </w:r>
          </w:p>
        </w:tc>
        <w:tc>
          <w:tcPr>
            <w:tcW w:w="1230" w:type="dxa"/>
            <w:vMerge w:val="restart"/>
            <w:tcBorders>
              <w:left w:val="single" w:color="auto" w:sz="4" w:space="0"/>
              <w:right w:val="single" w:color="auto" w:sz="4" w:space="0"/>
            </w:tcBorders>
            <w:noWrap w:val="0"/>
            <w:vAlign w:val="center"/>
          </w:tcPr>
          <w:p w14:paraId="3DC0D33C">
            <w:pPr>
              <w:jc w:val="center"/>
              <w:rPr>
                <w:rFonts w:eastAsia="仿宋"/>
                <w:color w:val="auto"/>
                <w:szCs w:val="21"/>
                <w:highlight w:val="none"/>
              </w:rPr>
            </w:pPr>
            <w:r>
              <w:rPr>
                <w:rFonts w:eastAsia="仿宋"/>
                <w:color w:val="auto"/>
                <w:szCs w:val="21"/>
                <w:highlight w:val="none"/>
              </w:rPr>
              <w:t>服务方案</w:t>
            </w:r>
          </w:p>
          <w:p w14:paraId="47F24734">
            <w:pPr>
              <w:jc w:val="center"/>
              <w:rPr>
                <w:rFonts w:eastAsia="仿宋"/>
                <w:color w:val="auto"/>
                <w:szCs w:val="21"/>
                <w:highlight w:val="none"/>
              </w:rPr>
            </w:pPr>
            <w:r>
              <w:rPr>
                <w:rFonts w:eastAsia="仿宋"/>
                <w:color w:val="auto"/>
                <w:szCs w:val="21"/>
                <w:highlight w:val="none"/>
              </w:rPr>
              <w:t>（63分）</w:t>
            </w:r>
          </w:p>
        </w:tc>
        <w:tc>
          <w:tcPr>
            <w:tcW w:w="5565" w:type="dxa"/>
            <w:tcBorders>
              <w:top w:val="single" w:color="auto" w:sz="4" w:space="0"/>
              <w:left w:val="single" w:color="auto" w:sz="4" w:space="0"/>
              <w:right w:val="single" w:color="auto" w:sz="4" w:space="0"/>
            </w:tcBorders>
            <w:noWrap w:val="0"/>
            <w:vAlign w:val="center"/>
          </w:tcPr>
          <w:p w14:paraId="6B25F325">
            <w:pPr>
              <w:rPr>
                <w:rFonts w:hint="eastAsia" w:eastAsia="仿宋"/>
                <w:color w:val="auto"/>
                <w:szCs w:val="21"/>
                <w:highlight w:val="none"/>
                <w:lang w:eastAsia="zh-CN"/>
              </w:rPr>
            </w:pPr>
            <w:r>
              <w:rPr>
                <w:rFonts w:eastAsia="仿宋"/>
                <w:color w:val="auto"/>
                <w:szCs w:val="21"/>
                <w:highlight w:val="none"/>
              </w:rPr>
              <w:t>2.1</w:t>
            </w:r>
            <w:r>
              <w:rPr>
                <w:rFonts w:eastAsia="仿宋"/>
                <w:b/>
                <w:bCs/>
                <w:color w:val="auto"/>
                <w:szCs w:val="21"/>
                <w:highlight w:val="none"/>
              </w:rPr>
              <w:t>项目的理解与分析</w:t>
            </w:r>
            <w:r>
              <w:rPr>
                <w:rFonts w:hint="eastAsia" w:eastAsia="仿宋"/>
                <w:b/>
                <w:bCs/>
                <w:color w:val="auto"/>
                <w:szCs w:val="21"/>
                <w:highlight w:val="none"/>
                <w:lang w:eastAsia="zh-CN"/>
              </w:rPr>
              <w:t>：</w:t>
            </w:r>
          </w:p>
          <w:p w14:paraId="70851E08">
            <w:pPr>
              <w:rPr>
                <w:rFonts w:eastAsia="仿宋"/>
                <w:color w:val="auto"/>
                <w:szCs w:val="21"/>
                <w:highlight w:val="none"/>
              </w:rPr>
            </w:pPr>
            <w:r>
              <w:rPr>
                <w:rFonts w:eastAsia="仿宋"/>
                <w:color w:val="auto"/>
                <w:szCs w:val="21"/>
                <w:highlight w:val="none"/>
              </w:rPr>
              <w:t>（1）项目的理解程度准确，任务背景能做到深入的解读，对</w:t>
            </w:r>
            <w:r>
              <w:rPr>
                <w:rFonts w:hint="eastAsia" w:eastAsia="仿宋"/>
                <w:color w:val="auto"/>
                <w:szCs w:val="21"/>
                <w:highlight w:val="none"/>
                <w:lang w:val="en-US" w:eastAsia="zh-CN"/>
              </w:rPr>
              <w:t>需求</w:t>
            </w:r>
            <w:r>
              <w:rPr>
                <w:rFonts w:eastAsia="仿宋"/>
                <w:color w:val="auto"/>
                <w:szCs w:val="21"/>
                <w:highlight w:val="none"/>
              </w:rPr>
              <w:t>有全面认知且针对性强的得10分；</w:t>
            </w:r>
          </w:p>
          <w:p w14:paraId="360EE807">
            <w:pPr>
              <w:rPr>
                <w:rFonts w:eastAsia="仿宋"/>
                <w:color w:val="auto"/>
                <w:szCs w:val="21"/>
                <w:highlight w:val="none"/>
              </w:rPr>
            </w:pPr>
            <w:r>
              <w:rPr>
                <w:rFonts w:eastAsia="仿宋"/>
                <w:color w:val="auto"/>
                <w:szCs w:val="21"/>
                <w:highlight w:val="none"/>
              </w:rPr>
              <w:t>（2）项目的理解程度有深度，前后内容论述无矛盾，针对性较强的得7分；</w:t>
            </w:r>
          </w:p>
          <w:p w14:paraId="59616ACA">
            <w:pPr>
              <w:rPr>
                <w:rFonts w:eastAsia="仿宋"/>
                <w:color w:val="auto"/>
                <w:szCs w:val="21"/>
                <w:highlight w:val="none"/>
              </w:rPr>
            </w:pPr>
            <w:r>
              <w:rPr>
                <w:rFonts w:eastAsia="仿宋"/>
                <w:color w:val="auto"/>
                <w:szCs w:val="21"/>
                <w:highlight w:val="none"/>
              </w:rPr>
              <w:t>（3）项目理解基本正确，基本符合采购需求，分析具有一定针对性的得4分；</w:t>
            </w:r>
          </w:p>
          <w:p w14:paraId="0134D6DD">
            <w:pPr>
              <w:rPr>
                <w:rFonts w:eastAsia="仿宋"/>
                <w:color w:val="auto"/>
                <w:szCs w:val="21"/>
                <w:highlight w:val="none"/>
              </w:rPr>
            </w:pPr>
            <w:r>
              <w:rPr>
                <w:rFonts w:eastAsia="仿宋"/>
                <w:color w:val="auto"/>
                <w:szCs w:val="21"/>
                <w:highlight w:val="none"/>
              </w:rPr>
              <w:t>（4）项目的理解程度差，表述不清，内容无针对性和可操作性的得1分；</w:t>
            </w:r>
          </w:p>
          <w:p w14:paraId="7773D17F">
            <w:pPr>
              <w:rPr>
                <w:rFonts w:eastAsia="仿宋"/>
                <w:color w:val="auto"/>
                <w:szCs w:val="21"/>
                <w:highlight w:val="none"/>
              </w:rPr>
            </w:pPr>
            <w:r>
              <w:rPr>
                <w:rFonts w:eastAsia="仿宋"/>
                <w:color w:val="auto"/>
                <w:szCs w:val="21"/>
                <w:highlight w:val="none"/>
              </w:rPr>
              <w:t>（5）未提供方案的不得分。</w:t>
            </w:r>
          </w:p>
        </w:tc>
        <w:tc>
          <w:tcPr>
            <w:tcW w:w="690" w:type="dxa"/>
            <w:tcBorders>
              <w:top w:val="single" w:color="auto" w:sz="4" w:space="0"/>
              <w:left w:val="single" w:color="auto" w:sz="4" w:space="0"/>
              <w:right w:val="single" w:color="auto" w:sz="4" w:space="0"/>
            </w:tcBorders>
            <w:noWrap w:val="0"/>
            <w:vAlign w:val="center"/>
          </w:tcPr>
          <w:p w14:paraId="4C5D33FC">
            <w:pPr>
              <w:jc w:val="center"/>
              <w:rPr>
                <w:rFonts w:eastAsia="仿宋"/>
                <w:color w:val="auto"/>
                <w:szCs w:val="21"/>
                <w:highlight w:val="none"/>
              </w:rPr>
            </w:pPr>
            <w:r>
              <w:rPr>
                <w:rFonts w:eastAsia="仿宋"/>
                <w:color w:val="auto"/>
                <w:szCs w:val="21"/>
                <w:highlight w:val="none"/>
              </w:rPr>
              <w:t>10</w:t>
            </w:r>
          </w:p>
        </w:tc>
        <w:tc>
          <w:tcPr>
            <w:tcW w:w="838" w:type="dxa"/>
            <w:vMerge w:val="restart"/>
            <w:tcBorders>
              <w:top w:val="single" w:color="auto" w:sz="4" w:space="0"/>
              <w:left w:val="single" w:color="auto" w:sz="4" w:space="0"/>
              <w:right w:val="single" w:color="auto" w:sz="4" w:space="0"/>
            </w:tcBorders>
            <w:noWrap w:val="0"/>
            <w:vAlign w:val="center"/>
          </w:tcPr>
          <w:p w14:paraId="402D024C">
            <w:pPr>
              <w:jc w:val="center"/>
              <w:rPr>
                <w:rFonts w:eastAsia="仿宋"/>
                <w:color w:val="auto"/>
                <w:szCs w:val="21"/>
                <w:highlight w:val="none"/>
              </w:rPr>
            </w:pPr>
            <w:r>
              <w:rPr>
                <w:rFonts w:eastAsia="仿宋"/>
                <w:color w:val="auto"/>
                <w:szCs w:val="21"/>
                <w:highlight w:val="none"/>
              </w:rPr>
              <w:t>主观分</w:t>
            </w:r>
          </w:p>
        </w:tc>
      </w:tr>
      <w:tr w14:paraId="6FEB1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blHeader/>
          <w:jc w:val="center"/>
        </w:trPr>
        <w:tc>
          <w:tcPr>
            <w:tcW w:w="690" w:type="dxa"/>
            <w:vMerge w:val="continue"/>
            <w:tcBorders>
              <w:left w:val="single" w:color="auto" w:sz="4" w:space="0"/>
              <w:right w:val="single" w:color="auto" w:sz="4" w:space="0"/>
            </w:tcBorders>
            <w:noWrap w:val="0"/>
            <w:vAlign w:val="center"/>
          </w:tcPr>
          <w:p w14:paraId="0B3D42FD">
            <w:pPr>
              <w:ind w:left="60"/>
              <w:jc w:val="center"/>
              <w:rPr>
                <w:color w:val="auto"/>
                <w:highlight w:val="none"/>
              </w:rPr>
            </w:pPr>
          </w:p>
        </w:tc>
        <w:tc>
          <w:tcPr>
            <w:tcW w:w="1230" w:type="dxa"/>
            <w:vMerge w:val="continue"/>
            <w:tcBorders>
              <w:left w:val="single" w:color="auto" w:sz="4" w:space="0"/>
              <w:right w:val="single" w:color="auto" w:sz="4" w:space="0"/>
            </w:tcBorders>
            <w:noWrap w:val="0"/>
            <w:vAlign w:val="center"/>
          </w:tcPr>
          <w:p w14:paraId="1CFB452A">
            <w:pPr>
              <w:ind w:left="60"/>
              <w:jc w:val="center"/>
              <w:rPr>
                <w:color w:val="auto"/>
                <w:highlight w:val="none"/>
              </w:rPr>
            </w:pPr>
          </w:p>
        </w:tc>
        <w:tc>
          <w:tcPr>
            <w:tcW w:w="5565" w:type="dxa"/>
            <w:tcBorders>
              <w:top w:val="single" w:color="auto" w:sz="4" w:space="0"/>
              <w:left w:val="single" w:color="auto" w:sz="4" w:space="0"/>
              <w:right w:val="single" w:color="auto" w:sz="4" w:space="0"/>
            </w:tcBorders>
            <w:noWrap w:val="0"/>
            <w:vAlign w:val="center"/>
          </w:tcPr>
          <w:p w14:paraId="70A62AA7">
            <w:pPr>
              <w:jc w:val="left"/>
              <w:rPr>
                <w:rFonts w:eastAsia="仿宋"/>
                <w:color w:val="auto"/>
                <w:szCs w:val="21"/>
                <w:highlight w:val="none"/>
              </w:rPr>
            </w:pPr>
            <w:r>
              <w:rPr>
                <w:rFonts w:eastAsia="仿宋"/>
                <w:color w:val="auto"/>
                <w:szCs w:val="21"/>
                <w:highlight w:val="none"/>
              </w:rPr>
              <w:t>2.2</w:t>
            </w:r>
            <w:r>
              <w:rPr>
                <w:rFonts w:eastAsia="仿宋"/>
                <w:b/>
                <w:bCs/>
                <w:color w:val="auto"/>
                <w:szCs w:val="21"/>
                <w:highlight w:val="none"/>
                <w:lang w:bidi="ar"/>
              </w:rPr>
              <w:t>工作进度计划安排与关键节点设置：</w:t>
            </w:r>
            <w:r>
              <w:rPr>
                <w:rFonts w:eastAsia="仿宋"/>
                <w:color w:val="auto"/>
                <w:szCs w:val="21"/>
                <w:highlight w:val="none"/>
              </w:rPr>
              <w:t xml:space="preserve">供应商应根据采购文件要求及片区检查范围，提供详细的时间计划方案。 </w:t>
            </w:r>
          </w:p>
          <w:p w14:paraId="32E1F10C">
            <w:pPr>
              <w:widowControl/>
              <w:numPr>
                <w:ilvl w:val="0"/>
                <w:numId w:val="5"/>
              </w:numPr>
              <w:jc w:val="left"/>
              <w:rPr>
                <w:rFonts w:eastAsia="仿宋"/>
                <w:color w:val="auto"/>
                <w:szCs w:val="21"/>
                <w:highlight w:val="none"/>
                <w:lang w:bidi="ar"/>
              </w:rPr>
            </w:pPr>
            <w:r>
              <w:rPr>
                <w:rFonts w:eastAsia="仿宋"/>
                <w:color w:val="auto"/>
                <w:szCs w:val="21"/>
                <w:highlight w:val="none"/>
                <w:lang w:bidi="ar"/>
              </w:rPr>
              <w:t>工作进度计划科学合理，关键节点设置精准，贴合项目需求且可操作性强的得10分；</w:t>
            </w:r>
          </w:p>
          <w:p w14:paraId="28228BEE">
            <w:pPr>
              <w:widowControl/>
              <w:numPr>
                <w:ilvl w:val="0"/>
                <w:numId w:val="5"/>
              </w:numPr>
              <w:jc w:val="left"/>
              <w:rPr>
                <w:rFonts w:eastAsia="仿宋"/>
                <w:color w:val="auto"/>
                <w:szCs w:val="21"/>
                <w:highlight w:val="none"/>
                <w:lang w:bidi="ar"/>
              </w:rPr>
            </w:pPr>
            <w:r>
              <w:rPr>
                <w:rFonts w:eastAsia="仿宋"/>
                <w:color w:val="auto"/>
                <w:szCs w:val="21"/>
                <w:highlight w:val="none"/>
                <w:lang w:bidi="ar"/>
              </w:rPr>
              <w:t>工作进度计划合理，关键节点设置较准确，贴合项目需求且可操作性较强的得7分；</w:t>
            </w:r>
          </w:p>
          <w:p w14:paraId="6ED6897F">
            <w:pPr>
              <w:widowControl/>
              <w:numPr>
                <w:ilvl w:val="0"/>
                <w:numId w:val="5"/>
              </w:numPr>
              <w:jc w:val="left"/>
              <w:rPr>
                <w:rFonts w:eastAsia="仿宋"/>
                <w:color w:val="auto"/>
                <w:szCs w:val="21"/>
                <w:highlight w:val="none"/>
                <w:lang w:bidi="ar"/>
              </w:rPr>
            </w:pPr>
            <w:r>
              <w:rPr>
                <w:rFonts w:eastAsia="仿宋"/>
                <w:color w:val="auto"/>
                <w:szCs w:val="21"/>
                <w:highlight w:val="none"/>
                <w:lang w:bidi="ar"/>
              </w:rPr>
              <w:t>工作进度计划基本合理，关键节点设置基本可行，基本符合采购需求的得4分；</w:t>
            </w:r>
          </w:p>
          <w:p w14:paraId="5E1BC79A">
            <w:pPr>
              <w:widowControl/>
              <w:numPr>
                <w:ilvl w:val="0"/>
                <w:numId w:val="5"/>
              </w:numPr>
              <w:jc w:val="left"/>
              <w:rPr>
                <w:rFonts w:eastAsia="仿宋"/>
                <w:color w:val="auto"/>
                <w:szCs w:val="21"/>
                <w:highlight w:val="none"/>
              </w:rPr>
            </w:pPr>
            <w:r>
              <w:rPr>
                <w:rFonts w:eastAsia="仿宋"/>
                <w:color w:val="auto"/>
                <w:szCs w:val="21"/>
                <w:highlight w:val="none"/>
                <w:lang w:bidi="ar"/>
              </w:rPr>
              <w:t>工作进度计划混乱，关键节点设置不合理，缺乏可操作性的得1分；</w:t>
            </w:r>
          </w:p>
          <w:p w14:paraId="6DB03696">
            <w:pPr>
              <w:jc w:val="left"/>
              <w:rPr>
                <w:rFonts w:eastAsia="仿宋"/>
                <w:color w:val="auto"/>
                <w:szCs w:val="21"/>
                <w:highlight w:val="none"/>
                <w:lang w:val="en-US"/>
              </w:rPr>
            </w:pPr>
            <w:r>
              <w:rPr>
                <w:rFonts w:eastAsia="仿宋"/>
                <w:color w:val="auto"/>
                <w:szCs w:val="21"/>
                <w:highlight w:val="none"/>
                <w:lang w:bidi="ar"/>
              </w:rPr>
              <w:t>（5）未提供方案的不得分。</w:t>
            </w:r>
          </w:p>
        </w:tc>
        <w:tc>
          <w:tcPr>
            <w:tcW w:w="690" w:type="dxa"/>
            <w:tcBorders>
              <w:top w:val="single" w:color="auto" w:sz="4" w:space="0"/>
              <w:left w:val="single" w:color="auto" w:sz="4" w:space="0"/>
              <w:right w:val="single" w:color="auto" w:sz="4" w:space="0"/>
            </w:tcBorders>
            <w:noWrap w:val="0"/>
            <w:vAlign w:val="center"/>
          </w:tcPr>
          <w:p w14:paraId="291D5828">
            <w:pPr>
              <w:jc w:val="center"/>
              <w:rPr>
                <w:rFonts w:eastAsia="仿宋"/>
                <w:color w:val="auto"/>
                <w:szCs w:val="21"/>
                <w:highlight w:val="none"/>
              </w:rPr>
            </w:pPr>
            <w:r>
              <w:rPr>
                <w:rFonts w:eastAsia="仿宋"/>
                <w:color w:val="auto"/>
                <w:szCs w:val="21"/>
                <w:highlight w:val="none"/>
              </w:rPr>
              <w:t>10</w:t>
            </w:r>
          </w:p>
        </w:tc>
        <w:tc>
          <w:tcPr>
            <w:tcW w:w="838" w:type="dxa"/>
            <w:vMerge w:val="continue"/>
            <w:tcBorders>
              <w:left w:val="single" w:color="auto" w:sz="4" w:space="0"/>
              <w:right w:val="single" w:color="auto" w:sz="4" w:space="0"/>
            </w:tcBorders>
            <w:noWrap w:val="0"/>
            <w:vAlign w:val="center"/>
          </w:tcPr>
          <w:p w14:paraId="6456AB41">
            <w:pPr>
              <w:jc w:val="center"/>
              <w:rPr>
                <w:rFonts w:eastAsia="仿宋"/>
                <w:color w:val="auto"/>
                <w:szCs w:val="21"/>
                <w:highlight w:val="none"/>
              </w:rPr>
            </w:pPr>
          </w:p>
        </w:tc>
      </w:tr>
      <w:tr w14:paraId="1C99B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blHeader/>
          <w:jc w:val="center"/>
        </w:trPr>
        <w:tc>
          <w:tcPr>
            <w:tcW w:w="690" w:type="dxa"/>
            <w:vMerge w:val="continue"/>
            <w:tcBorders>
              <w:left w:val="single" w:color="auto" w:sz="4" w:space="0"/>
              <w:right w:val="single" w:color="auto" w:sz="4" w:space="0"/>
            </w:tcBorders>
            <w:noWrap w:val="0"/>
            <w:vAlign w:val="center"/>
          </w:tcPr>
          <w:p w14:paraId="465318A3">
            <w:pPr>
              <w:rPr>
                <w:color w:val="auto"/>
                <w:highlight w:val="none"/>
              </w:rPr>
            </w:pPr>
          </w:p>
        </w:tc>
        <w:tc>
          <w:tcPr>
            <w:tcW w:w="1230" w:type="dxa"/>
            <w:vMerge w:val="continue"/>
            <w:tcBorders>
              <w:left w:val="single" w:color="auto" w:sz="4" w:space="0"/>
              <w:right w:val="single" w:color="auto" w:sz="4" w:space="0"/>
            </w:tcBorders>
            <w:noWrap w:val="0"/>
            <w:vAlign w:val="center"/>
          </w:tcPr>
          <w:p w14:paraId="2157618A">
            <w:pPr>
              <w:rPr>
                <w:color w:val="auto"/>
                <w:highlight w:val="none"/>
              </w:rPr>
            </w:pPr>
          </w:p>
        </w:tc>
        <w:tc>
          <w:tcPr>
            <w:tcW w:w="5565" w:type="dxa"/>
            <w:tcBorders>
              <w:top w:val="single" w:color="auto" w:sz="4" w:space="0"/>
              <w:left w:val="single" w:color="auto" w:sz="4" w:space="0"/>
              <w:right w:val="single" w:color="auto" w:sz="4" w:space="0"/>
            </w:tcBorders>
            <w:noWrap w:val="0"/>
            <w:vAlign w:val="center"/>
          </w:tcPr>
          <w:p w14:paraId="387861D2">
            <w:pPr>
              <w:rPr>
                <w:rFonts w:hint="eastAsia" w:eastAsia="仿宋"/>
                <w:b/>
                <w:bCs/>
                <w:color w:val="auto"/>
                <w:szCs w:val="21"/>
                <w:highlight w:val="none"/>
                <w:lang w:eastAsia="zh-CN" w:bidi="ar"/>
              </w:rPr>
            </w:pPr>
            <w:r>
              <w:rPr>
                <w:rFonts w:eastAsia="仿宋"/>
                <w:color w:val="auto"/>
                <w:szCs w:val="21"/>
                <w:highlight w:val="none"/>
              </w:rPr>
              <w:t>2.3</w:t>
            </w:r>
            <w:r>
              <w:rPr>
                <w:rFonts w:eastAsia="仿宋"/>
                <w:b/>
                <w:bCs/>
                <w:color w:val="auto"/>
                <w:szCs w:val="21"/>
                <w:highlight w:val="none"/>
              </w:rPr>
              <w:t>质量保障体系和措施</w:t>
            </w:r>
            <w:r>
              <w:rPr>
                <w:rFonts w:hint="eastAsia" w:eastAsia="仿宋"/>
                <w:b/>
                <w:bCs/>
                <w:color w:val="auto"/>
                <w:szCs w:val="21"/>
                <w:highlight w:val="none"/>
                <w:lang w:eastAsia="zh-CN"/>
              </w:rPr>
              <w:t>：</w:t>
            </w:r>
          </w:p>
          <w:p w14:paraId="435090B5">
            <w:pPr>
              <w:widowControl/>
              <w:numPr>
                <w:ilvl w:val="0"/>
                <w:numId w:val="6"/>
              </w:numPr>
              <w:jc w:val="left"/>
              <w:rPr>
                <w:rFonts w:eastAsia="仿宋"/>
                <w:color w:val="auto"/>
                <w:szCs w:val="21"/>
                <w:highlight w:val="none"/>
                <w:lang w:bidi="ar"/>
              </w:rPr>
            </w:pPr>
            <w:r>
              <w:rPr>
                <w:rFonts w:eastAsia="仿宋"/>
                <w:color w:val="auto"/>
                <w:szCs w:val="21"/>
                <w:highlight w:val="none"/>
                <w:lang w:bidi="ar"/>
              </w:rPr>
              <w:t>质量保障体系健全，覆盖项目全流程，保障措施具体全面、针对性强的得11分；</w:t>
            </w:r>
          </w:p>
          <w:p w14:paraId="5725F208">
            <w:pPr>
              <w:widowControl/>
              <w:numPr>
                <w:ilvl w:val="0"/>
                <w:numId w:val="6"/>
              </w:numPr>
              <w:jc w:val="left"/>
              <w:rPr>
                <w:rFonts w:eastAsia="仿宋"/>
                <w:color w:val="auto"/>
                <w:szCs w:val="21"/>
                <w:highlight w:val="none"/>
                <w:lang w:bidi="ar"/>
              </w:rPr>
            </w:pPr>
            <w:r>
              <w:rPr>
                <w:rFonts w:eastAsia="仿宋"/>
                <w:color w:val="auto"/>
                <w:szCs w:val="21"/>
                <w:highlight w:val="none"/>
                <w:lang w:bidi="ar"/>
              </w:rPr>
              <w:t>质量保障体系较健全，覆盖项目主要环节，保障措施较具体、针对性较强的得8分；</w:t>
            </w:r>
          </w:p>
          <w:p w14:paraId="51D7383D">
            <w:pPr>
              <w:widowControl/>
              <w:numPr>
                <w:ilvl w:val="0"/>
                <w:numId w:val="6"/>
              </w:numPr>
              <w:jc w:val="left"/>
              <w:rPr>
                <w:rFonts w:eastAsia="仿宋"/>
                <w:color w:val="auto"/>
                <w:szCs w:val="21"/>
                <w:highlight w:val="none"/>
                <w:lang w:bidi="ar"/>
              </w:rPr>
            </w:pPr>
            <w:r>
              <w:rPr>
                <w:rFonts w:eastAsia="仿宋"/>
                <w:color w:val="auto"/>
                <w:szCs w:val="21"/>
                <w:highlight w:val="none"/>
                <w:lang w:bidi="ar"/>
              </w:rPr>
              <w:t>质量保障体系基本建立，能覆盖项目核心环节，保障措施基本可行的得5分；</w:t>
            </w:r>
          </w:p>
          <w:p w14:paraId="2820978B">
            <w:pPr>
              <w:widowControl/>
              <w:numPr>
                <w:ilvl w:val="0"/>
                <w:numId w:val="6"/>
              </w:numPr>
              <w:jc w:val="left"/>
              <w:rPr>
                <w:rFonts w:eastAsia="仿宋"/>
                <w:color w:val="auto"/>
                <w:szCs w:val="21"/>
                <w:highlight w:val="none"/>
                <w:lang w:bidi="ar"/>
              </w:rPr>
            </w:pPr>
            <w:r>
              <w:rPr>
                <w:rFonts w:eastAsia="仿宋"/>
                <w:color w:val="auto"/>
                <w:szCs w:val="21"/>
                <w:highlight w:val="none"/>
                <w:lang w:bidi="ar"/>
              </w:rPr>
              <w:t>未建立完整质量保障体系，保障措施空泛，无法保障工作质量的得2分；</w:t>
            </w:r>
          </w:p>
          <w:p w14:paraId="0E1988C5">
            <w:pPr>
              <w:pStyle w:val="219"/>
              <w:spacing w:line="240" w:lineRule="auto"/>
              <w:ind w:firstLine="0"/>
              <w:rPr>
                <w:rFonts w:ascii="Times New Roman" w:hAnsi="Times New Roman" w:eastAsia="仿宋"/>
                <w:color w:val="auto"/>
                <w:sz w:val="21"/>
                <w:szCs w:val="20"/>
                <w:highlight w:val="none"/>
              </w:rPr>
            </w:pPr>
            <w:r>
              <w:rPr>
                <w:rFonts w:ascii="Times New Roman" w:hAnsi="Times New Roman" w:eastAsia="仿宋"/>
                <w:color w:val="auto"/>
                <w:sz w:val="21"/>
                <w:szCs w:val="21"/>
                <w:highlight w:val="none"/>
                <w:lang w:bidi="ar"/>
              </w:rPr>
              <w:t>（5）未提供方案的不得分。</w:t>
            </w:r>
          </w:p>
        </w:tc>
        <w:tc>
          <w:tcPr>
            <w:tcW w:w="690" w:type="dxa"/>
            <w:tcBorders>
              <w:left w:val="single" w:color="auto" w:sz="4" w:space="0"/>
              <w:right w:val="single" w:color="auto" w:sz="4" w:space="0"/>
            </w:tcBorders>
            <w:noWrap w:val="0"/>
            <w:vAlign w:val="center"/>
          </w:tcPr>
          <w:p w14:paraId="53817F0B">
            <w:pPr>
              <w:jc w:val="center"/>
              <w:rPr>
                <w:rFonts w:eastAsia="仿宋"/>
                <w:color w:val="auto"/>
                <w:szCs w:val="21"/>
                <w:highlight w:val="none"/>
              </w:rPr>
            </w:pPr>
            <w:r>
              <w:rPr>
                <w:rFonts w:eastAsia="仿宋"/>
                <w:color w:val="auto"/>
                <w:szCs w:val="21"/>
                <w:highlight w:val="none"/>
              </w:rPr>
              <w:t>11</w:t>
            </w:r>
          </w:p>
        </w:tc>
        <w:tc>
          <w:tcPr>
            <w:tcW w:w="838" w:type="dxa"/>
            <w:vMerge w:val="continue"/>
            <w:tcBorders>
              <w:left w:val="single" w:color="auto" w:sz="4" w:space="0"/>
              <w:right w:val="single" w:color="auto" w:sz="4" w:space="0"/>
            </w:tcBorders>
            <w:noWrap w:val="0"/>
            <w:vAlign w:val="center"/>
          </w:tcPr>
          <w:p w14:paraId="27BBD58F">
            <w:pPr>
              <w:jc w:val="center"/>
              <w:rPr>
                <w:rFonts w:eastAsia="仿宋"/>
                <w:color w:val="auto"/>
                <w:szCs w:val="21"/>
                <w:highlight w:val="none"/>
              </w:rPr>
            </w:pPr>
          </w:p>
        </w:tc>
      </w:tr>
      <w:tr w14:paraId="5C0F4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blHeader/>
          <w:jc w:val="center"/>
        </w:trPr>
        <w:tc>
          <w:tcPr>
            <w:tcW w:w="690" w:type="dxa"/>
            <w:vMerge w:val="continue"/>
            <w:tcBorders>
              <w:left w:val="single" w:color="auto" w:sz="4" w:space="0"/>
              <w:right w:val="single" w:color="auto" w:sz="4" w:space="0"/>
            </w:tcBorders>
            <w:noWrap w:val="0"/>
            <w:vAlign w:val="center"/>
          </w:tcPr>
          <w:p w14:paraId="3927B6CF">
            <w:pPr>
              <w:rPr>
                <w:color w:val="auto"/>
                <w:highlight w:val="none"/>
              </w:rPr>
            </w:pPr>
          </w:p>
        </w:tc>
        <w:tc>
          <w:tcPr>
            <w:tcW w:w="1230" w:type="dxa"/>
            <w:vMerge w:val="continue"/>
            <w:tcBorders>
              <w:left w:val="single" w:color="auto" w:sz="4" w:space="0"/>
              <w:right w:val="single" w:color="auto" w:sz="4" w:space="0"/>
            </w:tcBorders>
            <w:noWrap w:val="0"/>
            <w:vAlign w:val="center"/>
          </w:tcPr>
          <w:p w14:paraId="2D85B37C">
            <w:pPr>
              <w:rPr>
                <w:color w:val="auto"/>
                <w:highlight w:val="none"/>
              </w:rPr>
            </w:pPr>
          </w:p>
        </w:tc>
        <w:tc>
          <w:tcPr>
            <w:tcW w:w="5565" w:type="dxa"/>
            <w:tcBorders>
              <w:top w:val="single" w:color="auto" w:sz="4" w:space="0"/>
              <w:left w:val="single" w:color="auto" w:sz="4" w:space="0"/>
              <w:right w:val="single" w:color="auto" w:sz="4" w:space="0"/>
            </w:tcBorders>
            <w:noWrap w:val="0"/>
            <w:vAlign w:val="center"/>
          </w:tcPr>
          <w:p w14:paraId="20390323">
            <w:pPr>
              <w:widowControl/>
              <w:jc w:val="left"/>
              <w:rPr>
                <w:rFonts w:hint="eastAsia" w:eastAsia="仿宋"/>
                <w:b/>
                <w:bCs/>
                <w:color w:val="auto"/>
                <w:szCs w:val="21"/>
                <w:highlight w:val="none"/>
                <w:lang w:eastAsia="zh-CN"/>
              </w:rPr>
            </w:pPr>
            <w:r>
              <w:rPr>
                <w:rFonts w:eastAsia="仿宋"/>
                <w:color w:val="auto"/>
                <w:szCs w:val="21"/>
                <w:highlight w:val="none"/>
              </w:rPr>
              <w:t>2.4</w:t>
            </w:r>
            <w:r>
              <w:rPr>
                <w:rFonts w:eastAsia="仿宋"/>
                <w:b/>
                <w:bCs/>
                <w:color w:val="auto"/>
                <w:szCs w:val="21"/>
                <w:highlight w:val="none"/>
              </w:rPr>
              <w:t>重点、难点分析及对策措施</w:t>
            </w:r>
            <w:r>
              <w:rPr>
                <w:rFonts w:hint="eastAsia" w:eastAsia="仿宋"/>
                <w:b/>
                <w:bCs/>
                <w:color w:val="auto"/>
                <w:szCs w:val="21"/>
                <w:highlight w:val="none"/>
                <w:lang w:eastAsia="zh-CN"/>
              </w:rPr>
              <w:t>：</w:t>
            </w:r>
          </w:p>
          <w:p w14:paraId="03C1A309">
            <w:pPr>
              <w:widowControl/>
              <w:numPr>
                <w:ilvl w:val="0"/>
                <w:numId w:val="7"/>
              </w:numPr>
              <w:jc w:val="left"/>
              <w:rPr>
                <w:rFonts w:eastAsia="仿宋"/>
                <w:color w:val="auto"/>
                <w:szCs w:val="21"/>
                <w:highlight w:val="none"/>
                <w:lang w:bidi="ar"/>
              </w:rPr>
            </w:pPr>
            <w:r>
              <w:rPr>
                <w:rFonts w:eastAsia="仿宋"/>
                <w:color w:val="auto"/>
                <w:szCs w:val="21"/>
                <w:highlight w:val="none"/>
                <w:lang w:bidi="ar"/>
              </w:rPr>
              <w:t>重点、难点识别精准，分析全面深入，对策措施贴合实际、针对性强且可落地的得11分；</w:t>
            </w:r>
          </w:p>
          <w:p w14:paraId="63E7C647">
            <w:pPr>
              <w:widowControl/>
              <w:numPr>
                <w:ilvl w:val="0"/>
                <w:numId w:val="7"/>
              </w:numPr>
              <w:jc w:val="left"/>
              <w:rPr>
                <w:rFonts w:eastAsia="仿宋"/>
                <w:color w:val="auto"/>
                <w:szCs w:val="21"/>
                <w:highlight w:val="none"/>
                <w:lang w:bidi="ar"/>
              </w:rPr>
            </w:pPr>
            <w:r>
              <w:rPr>
                <w:rFonts w:eastAsia="仿宋"/>
                <w:color w:val="auto"/>
                <w:szCs w:val="21"/>
                <w:highlight w:val="none"/>
                <w:lang w:bidi="ar"/>
              </w:rPr>
              <w:t>重点、难点识别较精准，分析较深入，对策措施针对性较强且基本可落地的得8分；</w:t>
            </w:r>
          </w:p>
          <w:p w14:paraId="67A5F599">
            <w:pPr>
              <w:widowControl/>
              <w:numPr>
                <w:ilvl w:val="0"/>
                <w:numId w:val="7"/>
              </w:numPr>
              <w:jc w:val="left"/>
              <w:rPr>
                <w:rFonts w:eastAsia="仿宋"/>
                <w:color w:val="auto"/>
                <w:szCs w:val="21"/>
                <w:highlight w:val="none"/>
                <w:lang w:bidi="ar"/>
              </w:rPr>
            </w:pPr>
            <w:r>
              <w:rPr>
                <w:rFonts w:eastAsia="仿宋"/>
                <w:color w:val="auto"/>
                <w:szCs w:val="21"/>
                <w:highlight w:val="none"/>
                <w:lang w:bidi="ar"/>
              </w:rPr>
              <w:t>重点、难点识别基本准确，分析具有一定深度，对策措施基本符合需求的得5分；</w:t>
            </w:r>
          </w:p>
          <w:p w14:paraId="6908656C">
            <w:pPr>
              <w:widowControl/>
              <w:numPr>
                <w:ilvl w:val="0"/>
                <w:numId w:val="7"/>
              </w:numPr>
              <w:jc w:val="left"/>
              <w:rPr>
                <w:rFonts w:eastAsia="仿宋"/>
                <w:color w:val="auto"/>
                <w:szCs w:val="21"/>
                <w:highlight w:val="none"/>
                <w:lang w:bidi="ar"/>
              </w:rPr>
            </w:pPr>
            <w:r>
              <w:rPr>
                <w:rFonts w:eastAsia="仿宋"/>
                <w:color w:val="auto"/>
                <w:szCs w:val="21"/>
                <w:highlight w:val="none"/>
                <w:lang w:bidi="ar"/>
              </w:rPr>
              <w:t>重点、难点识别偏差大，分析肤浅，对策措施空泛无针对性的得2分；</w:t>
            </w:r>
          </w:p>
          <w:p w14:paraId="087BE4F5">
            <w:pPr>
              <w:widowControl/>
              <w:numPr>
                <w:ilvl w:val="0"/>
                <w:numId w:val="7"/>
              </w:numPr>
              <w:jc w:val="left"/>
              <w:rPr>
                <w:rFonts w:eastAsia="仿宋"/>
                <w:color w:val="auto"/>
                <w:szCs w:val="21"/>
                <w:highlight w:val="none"/>
                <w:lang w:bidi="ar"/>
              </w:rPr>
            </w:pPr>
            <w:r>
              <w:rPr>
                <w:rFonts w:eastAsia="仿宋"/>
                <w:color w:val="auto"/>
                <w:szCs w:val="21"/>
                <w:highlight w:val="none"/>
                <w:lang w:bidi="ar"/>
              </w:rPr>
              <w:t>未提供方案的不得分。</w:t>
            </w:r>
          </w:p>
        </w:tc>
        <w:tc>
          <w:tcPr>
            <w:tcW w:w="690" w:type="dxa"/>
            <w:tcBorders>
              <w:left w:val="single" w:color="auto" w:sz="4" w:space="0"/>
              <w:right w:val="single" w:color="auto" w:sz="4" w:space="0"/>
            </w:tcBorders>
            <w:noWrap w:val="0"/>
            <w:vAlign w:val="center"/>
          </w:tcPr>
          <w:p w14:paraId="4A1BFEF4">
            <w:pPr>
              <w:jc w:val="center"/>
              <w:rPr>
                <w:rFonts w:eastAsia="仿宋"/>
                <w:color w:val="auto"/>
                <w:szCs w:val="21"/>
                <w:highlight w:val="none"/>
              </w:rPr>
            </w:pPr>
            <w:r>
              <w:rPr>
                <w:rFonts w:eastAsia="仿宋"/>
                <w:color w:val="auto"/>
                <w:szCs w:val="21"/>
                <w:highlight w:val="none"/>
              </w:rPr>
              <w:t>11</w:t>
            </w:r>
          </w:p>
        </w:tc>
        <w:tc>
          <w:tcPr>
            <w:tcW w:w="838" w:type="dxa"/>
            <w:vMerge w:val="continue"/>
            <w:tcBorders>
              <w:left w:val="single" w:color="auto" w:sz="4" w:space="0"/>
              <w:right w:val="single" w:color="auto" w:sz="4" w:space="0"/>
            </w:tcBorders>
            <w:noWrap w:val="0"/>
            <w:vAlign w:val="center"/>
          </w:tcPr>
          <w:p w14:paraId="3999D185">
            <w:pPr>
              <w:jc w:val="center"/>
              <w:rPr>
                <w:rFonts w:eastAsia="仿宋"/>
                <w:color w:val="auto"/>
                <w:szCs w:val="21"/>
                <w:highlight w:val="none"/>
              </w:rPr>
            </w:pPr>
          </w:p>
        </w:tc>
      </w:tr>
      <w:tr w14:paraId="22685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8" w:hRule="atLeast"/>
          <w:tblHeader/>
          <w:jc w:val="center"/>
        </w:trPr>
        <w:tc>
          <w:tcPr>
            <w:tcW w:w="690" w:type="dxa"/>
            <w:vMerge w:val="continue"/>
            <w:tcBorders>
              <w:left w:val="single" w:color="auto" w:sz="4" w:space="0"/>
              <w:right w:val="single" w:color="auto" w:sz="4" w:space="0"/>
            </w:tcBorders>
            <w:noWrap w:val="0"/>
            <w:vAlign w:val="center"/>
          </w:tcPr>
          <w:p w14:paraId="4D45AEDD">
            <w:pPr>
              <w:rPr>
                <w:rFonts w:eastAsia="仿宋"/>
                <w:color w:val="auto"/>
                <w:szCs w:val="21"/>
                <w:highlight w:val="none"/>
              </w:rPr>
            </w:pPr>
          </w:p>
        </w:tc>
        <w:tc>
          <w:tcPr>
            <w:tcW w:w="1230" w:type="dxa"/>
            <w:vMerge w:val="continue"/>
            <w:tcBorders>
              <w:left w:val="single" w:color="auto" w:sz="4" w:space="0"/>
              <w:right w:val="single" w:color="auto" w:sz="4" w:space="0"/>
            </w:tcBorders>
            <w:noWrap w:val="0"/>
            <w:vAlign w:val="center"/>
          </w:tcPr>
          <w:p w14:paraId="0B8C58E9">
            <w:pPr>
              <w:rPr>
                <w:rFonts w:eastAsia="仿宋"/>
                <w:color w:val="auto"/>
                <w:szCs w:val="21"/>
                <w:highlight w:val="none"/>
              </w:rPr>
            </w:pPr>
          </w:p>
        </w:tc>
        <w:tc>
          <w:tcPr>
            <w:tcW w:w="5565" w:type="dxa"/>
            <w:tcBorders>
              <w:top w:val="single" w:color="auto" w:sz="4" w:space="0"/>
              <w:left w:val="single" w:color="auto" w:sz="4" w:space="0"/>
              <w:right w:val="single" w:color="auto" w:sz="4" w:space="0"/>
            </w:tcBorders>
            <w:noWrap w:val="0"/>
            <w:vAlign w:val="center"/>
          </w:tcPr>
          <w:p w14:paraId="441DCC48">
            <w:pPr>
              <w:rPr>
                <w:rFonts w:hint="eastAsia" w:eastAsia="仿宋"/>
                <w:b/>
                <w:bCs/>
                <w:color w:val="auto"/>
                <w:szCs w:val="21"/>
                <w:highlight w:val="none"/>
                <w:lang w:eastAsia="zh-CN"/>
              </w:rPr>
            </w:pPr>
            <w:r>
              <w:rPr>
                <w:rFonts w:eastAsia="仿宋"/>
                <w:color w:val="auto"/>
                <w:szCs w:val="21"/>
                <w:highlight w:val="none"/>
              </w:rPr>
              <w:t>2.5</w:t>
            </w:r>
            <w:r>
              <w:rPr>
                <w:rFonts w:eastAsia="仿宋"/>
                <w:b/>
                <w:bCs/>
                <w:color w:val="auto"/>
                <w:szCs w:val="21"/>
                <w:highlight w:val="none"/>
              </w:rPr>
              <w:t>突发事件应急处理预案</w:t>
            </w:r>
            <w:r>
              <w:rPr>
                <w:rFonts w:hint="eastAsia" w:eastAsia="仿宋"/>
                <w:b/>
                <w:bCs/>
                <w:color w:val="auto"/>
                <w:szCs w:val="21"/>
                <w:highlight w:val="none"/>
                <w:lang w:eastAsia="zh-CN"/>
              </w:rPr>
              <w:t>：</w:t>
            </w:r>
          </w:p>
          <w:p w14:paraId="7F4AF0A9">
            <w:pPr>
              <w:widowControl/>
              <w:numPr>
                <w:ilvl w:val="0"/>
                <w:numId w:val="8"/>
              </w:numPr>
              <w:jc w:val="left"/>
              <w:rPr>
                <w:rFonts w:eastAsia="仿宋"/>
                <w:color w:val="auto"/>
                <w:szCs w:val="21"/>
                <w:highlight w:val="none"/>
                <w:lang w:bidi="ar"/>
              </w:rPr>
            </w:pPr>
            <w:r>
              <w:rPr>
                <w:rFonts w:eastAsia="仿宋"/>
                <w:color w:val="auto"/>
                <w:szCs w:val="21"/>
                <w:highlight w:val="none"/>
                <w:lang w:bidi="ar"/>
              </w:rPr>
              <w:t>突发事件应急处理预案完善全面，职责分工明确，处置流程规范，保障措施到位的得11分；</w:t>
            </w:r>
          </w:p>
          <w:p w14:paraId="524347FD">
            <w:pPr>
              <w:widowControl/>
              <w:numPr>
                <w:ilvl w:val="0"/>
                <w:numId w:val="8"/>
              </w:numPr>
              <w:jc w:val="left"/>
              <w:rPr>
                <w:rFonts w:eastAsia="仿宋"/>
                <w:color w:val="auto"/>
                <w:szCs w:val="21"/>
                <w:highlight w:val="none"/>
                <w:lang w:bidi="ar"/>
              </w:rPr>
            </w:pPr>
            <w:r>
              <w:rPr>
                <w:rFonts w:eastAsia="仿宋"/>
                <w:color w:val="auto"/>
                <w:szCs w:val="21"/>
                <w:highlight w:val="none"/>
                <w:lang w:bidi="ar"/>
              </w:rPr>
              <w:t>突发事件应急处理预案较完善，职责分工较明确，处置流程较规范，保障措施较到位的得8分；</w:t>
            </w:r>
          </w:p>
          <w:p w14:paraId="54172F3D">
            <w:pPr>
              <w:widowControl/>
              <w:numPr>
                <w:ilvl w:val="0"/>
                <w:numId w:val="8"/>
              </w:numPr>
              <w:jc w:val="left"/>
              <w:rPr>
                <w:rFonts w:eastAsia="仿宋"/>
                <w:color w:val="auto"/>
                <w:szCs w:val="21"/>
                <w:highlight w:val="none"/>
                <w:lang w:bidi="ar"/>
              </w:rPr>
            </w:pPr>
            <w:r>
              <w:rPr>
                <w:rFonts w:eastAsia="仿宋"/>
                <w:color w:val="auto"/>
                <w:szCs w:val="21"/>
                <w:highlight w:val="none"/>
                <w:lang w:bidi="ar"/>
              </w:rPr>
              <w:t>突发事件应急处理预案基本完整，职责分工基本清晰，处置流程基本可行的得5分；</w:t>
            </w:r>
          </w:p>
          <w:p w14:paraId="0F830E60">
            <w:pPr>
              <w:widowControl/>
              <w:numPr>
                <w:ilvl w:val="0"/>
                <w:numId w:val="8"/>
              </w:numPr>
              <w:jc w:val="left"/>
              <w:rPr>
                <w:rFonts w:eastAsia="仿宋"/>
                <w:color w:val="auto"/>
                <w:szCs w:val="21"/>
                <w:highlight w:val="none"/>
                <w:lang w:bidi="ar"/>
              </w:rPr>
            </w:pPr>
            <w:r>
              <w:rPr>
                <w:rFonts w:eastAsia="仿宋"/>
                <w:color w:val="auto"/>
                <w:szCs w:val="21"/>
                <w:highlight w:val="none"/>
                <w:lang w:bidi="ar"/>
              </w:rPr>
              <w:t>突发事件应急处理预案简陋，职责分工不明确，处置流程混乱的得2分；</w:t>
            </w:r>
          </w:p>
          <w:p w14:paraId="2A880E3D">
            <w:pPr>
              <w:widowControl/>
              <w:jc w:val="left"/>
              <w:rPr>
                <w:rFonts w:eastAsia="仿宋"/>
                <w:color w:val="auto"/>
                <w:szCs w:val="21"/>
                <w:highlight w:val="none"/>
              </w:rPr>
            </w:pPr>
            <w:r>
              <w:rPr>
                <w:rFonts w:eastAsia="仿宋"/>
                <w:color w:val="auto"/>
                <w:szCs w:val="21"/>
                <w:highlight w:val="none"/>
                <w:lang w:bidi="ar"/>
              </w:rPr>
              <w:t>（5）未提供方案的不得分。</w:t>
            </w:r>
          </w:p>
        </w:tc>
        <w:tc>
          <w:tcPr>
            <w:tcW w:w="690" w:type="dxa"/>
            <w:tcBorders>
              <w:left w:val="single" w:color="auto" w:sz="4" w:space="0"/>
              <w:right w:val="single" w:color="auto" w:sz="4" w:space="0"/>
            </w:tcBorders>
            <w:noWrap w:val="0"/>
            <w:vAlign w:val="center"/>
          </w:tcPr>
          <w:p w14:paraId="165249A7">
            <w:pPr>
              <w:jc w:val="center"/>
              <w:rPr>
                <w:rFonts w:eastAsia="仿宋"/>
                <w:color w:val="auto"/>
                <w:szCs w:val="21"/>
                <w:highlight w:val="none"/>
              </w:rPr>
            </w:pPr>
            <w:r>
              <w:rPr>
                <w:rFonts w:eastAsia="仿宋"/>
                <w:color w:val="auto"/>
                <w:szCs w:val="21"/>
                <w:highlight w:val="none"/>
              </w:rPr>
              <w:t>11</w:t>
            </w:r>
          </w:p>
        </w:tc>
        <w:tc>
          <w:tcPr>
            <w:tcW w:w="838" w:type="dxa"/>
            <w:vMerge w:val="continue"/>
            <w:tcBorders>
              <w:left w:val="single" w:color="auto" w:sz="4" w:space="0"/>
              <w:right w:val="single" w:color="auto" w:sz="4" w:space="0"/>
            </w:tcBorders>
            <w:noWrap w:val="0"/>
            <w:vAlign w:val="center"/>
          </w:tcPr>
          <w:p w14:paraId="1EB15C2B">
            <w:pPr>
              <w:jc w:val="center"/>
              <w:rPr>
                <w:rFonts w:eastAsia="仿宋"/>
                <w:color w:val="auto"/>
                <w:szCs w:val="21"/>
                <w:highlight w:val="none"/>
              </w:rPr>
            </w:pPr>
          </w:p>
        </w:tc>
      </w:tr>
      <w:tr w14:paraId="410A3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0" w:hRule="atLeast"/>
          <w:tblHeader/>
          <w:jc w:val="center"/>
        </w:trPr>
        <w:tc>
          <w:tcPr>
            <w:tcW w:w="690" w:type="dxa"/>
            <w:vMerge w:val="continue"/>
            <w:tcBorders>
              <w:left w:val="single" w:color="auto" w:sz="4" w:space="0"/>
              <w:right w:val="single" w:color="auto" w:sz="4" w:space="0"/>
            </w:tcBorders>
            <w:noWrap w:val="0"/>
            <w:vAlign w:val="center"/>
          </w:tcPr>
          <w:p w14:paraId="0AD5C0DE">
            <w:pPr>
              <w:rPr>
                <w:rFonts w:eastAsia="仿宋"/>
                <w:color w:val="auto"/>
                <w:szCs w:val="21"/>
                <w:highlight w:val="none"/>
              </w:rPr>
            </w:pPr>
          </w:p>
        </w:tc>
        <w:tc>
          <w:tcPr>
            <w:tcW w:w="1230" w:type="dxa"/>
            <w:vMerge w:val="continue"/>
            <w:tcBorders>
              <w:left w:val="single" w:color="auto" w:sz="4" w:space="0"/>
              <w:right w:val="single" w:color="auto" w:sz="4" w:space="0"/>
            </w:tcBorders>
            <w:noWrap w:val="0"/>
            <w:vAlign w:val="center"/>
          </w:tcPr>
          <w:p w14:paraId="453E86E0">
            <w:pPr>
              <w:rPr>
                <w:rFonts w:eastAsia="仿宋"/>
                <w:color w:val="auto"/>
                <w:szCs w:val="21"/>
                <w:highlight w:val="none"/>
              </w:rPr>
            </w:pPr>
          </w:p>
        </w:tc>
        <w:tc>
          <w:tcPr>
            <w:tcW w:w="5565" w:type="dxa"/>
            <w:tcBorders>
              <w:top w:val="single" w:color="auto" w:sz="4" w:space="0"/>
              <w:left w:val="single" w:color="auto" w:sz="4" w:space="0"/>
              <w:right w:val="single" w:color="auto" w:sz="4" w:space="0"/>
            </w:tcBorders>
            <w:noWrap w:val="0"/>
            <w:vAlign w:val="center"/>
          </w:tcPr>
          <w:p w14:paraId="005010FE">
            <w:pPr>
              <w:jc w:val="left"/>
              <w:rPr>
                <w:rFonts w:hint="eastAsia" w:eastAsia="仿宋"/>
                <w:b/>
                <w:bCs/>
                <w:color w:val="auto"/>
                <w:szCs w:val="21"/>
                <w:highlight w:val="none"/>
                <w:lang w:eastAsia="zh-CN"/>
              </w:rPr>
            </w:pPr>
            <w:r>
              <w:rPr>
                <w:rFonts w:eastAsia="仿宋"/>
                <w:color w:val="auto"/>
                <w:szCs w:val="21"/>
                <w:highlight w:val="none"/>
              </w:rPr>
              <w:t>2.6</w:t>
            </w:r>
            <w:r>
              <w:rPr>
                <w:rFonts w:eastAsia="仿宋"/>
                <w:b/>
                <w:bCs/>
                <w:color w:val="auto"/>
                <w:szCs w:val="21"/>
                <w:highlight w:val="none"/>
              </w:rPr>
              <w:t>项目信息、资料管理方案</w:t>
            </w:r>
            <w:r>
              <w:rPr>
                <w:rFonts w:hint="eastAsia" w:eastAsia="仿宋"/>
                <w:b/>
                <w:bCs/>
                <w:color w:val="auto"/>
                <w:szCs w:val="21"/>
                <w:highlight w:val="none"/>
                <w:lang w:eastAsia="zh-CN"/>
              </w:rPr>
              <w:t>：</w:t>
            </w:r>
          </w:p>
          <w:p w14:paraId="4C7BB747">
            <w:pPr>
              <w:widowControl/>
              <w:numPr>
                <w:ilvl w:val="0"/>
                <w:numId w:val="9"/>
              </w:numPr>
              <w:jc w:val="left"/>
              <w:rPr>
                <w:rFonts w:eastAsia="仿宋"/>
                <w:color w:val="auto"/>
                <w:szCs w:val="21"/>
                <w:highlight w:val="none"/>
                <w:lang w:bidi="ar"/>
              </w:rPr>
            </w:pPr>
            <w:r>
              <w:rPr>
                <w:rFonts w:eastAsia="仿宋"/>
                <w:color w:val="auto"/>
                <w:szCs w:val="21"/>
                <w:highlight w:val="none"/>
                <w:lang w:bidi="ar"/>
              </w:rPr>
              <w:t>项目信息、资料管理方案完善，流程规范，归档有序，可追溯性强且有完善保密措施的得10分；</w:t>
            </w:r>
          </w:p>
          <w:p w14:paraId="62A71F7A">
            <w:pPr>
              <w:widowControl/>
              <w:numPr>
                <w:ilvl w:val="0"/>
                <w:numId w:val="9"/>
              </w:numPr>
              <w:jc w:val="left"/>
              <w:rPr>
                <w:rFonts w:eastAsia="仿宋"/>
                <w:color w:val="auto"/>
                <w:szCs w:val="21"/>
                <w:highlight w:val="none"/>
                <w:lang w:bidi="ar"/>
              </w:rPr>
            </w:pPr>
            <w:r>
              <w:rPr>
                <w:rFonts w:eastAsia="仿宋"/>
                <w:color w:val="auto"/>
                <w:szCs w:val="21"/>
                <w:highlight w:val="none"/>
                <w:lang w:bidi="ar"/>
              </w:rPr>
              <w:t>项目信息、资料管理方案较完善，流程较规范，归档较有序，可追溯性较强且有保密措施的得7分；</w:t>
            </w:r>
          </w:p>
          <w:p w14:paraId="751C038C">
            <w:pPr>
              <w:widowControl/>
              <w:numPr>
                <w:ilvl w:val="0"/>
                <w:numId w:val="9"/>
              </w:numPr>
              <w:jc w:val="left"/>
              <w:rPr>
                <w:rFonts w:eastAsia="仿宋"/>
                <w:color w:val="auto"/>
                <w:szCs w:val="21"/>
                <w:highlight w:val="none"/>
                <w:lang w:bidi="ar"/>
              </w:rPr>
            </w:pPr>
            <w:r>
              <w:rPr>
                <w:rFonts w:eastAsia="仿宋"/>
                <w:color w:val="auto"/>
                <w:szCs w:val="21"/>
                <w:highlight w:val="none"/>
                <w:lang w:bidi="ar"/>
              </w:rPr>
              <w:t>项目信息、资料管理方案基本可行，流程基本规范，能实现基本归档和追溯的得4分；</w:t>
            </w:r>
          </w:p>
          <w:p w14:paraId="47680E7C">
            <w:pPr>
              <w:widowControl/>
              <w:numPr>
                <w:ilvl w:val="0"/>
                <w:numId w:val="9"/>
              </w:numPr>
              <w:jc w:val="left"/>
              <w:rPr>
                <w:rFonts w:eastAsia="仿宋"/>
                <w:color w:val="auto"/>
                <w:szCs w:val="21"/>
                <w:highlight w:val="none"/>
                <w:lang w:bidi="ar"/>
              </w:rPr>
            </w:pPr>
            <w:r>
              <w:rPr>
                <w:rFonts w:eastAsia="仿宋"/>
                <w:color w:val="auto"/>
                <w:szCs w:val="21"/>
                <w:highlight w:val="none"/>
                <w:lang w:bidi="ar"/>
              </w:rPr>
              <w:t>项目信息、资料管理方案混乱，无规范流程，无法实现归档和追溯的得1分；</w:t>
            </w:r>
          </w:p>
          <w:p w14:paraId="03A95F6E">
            <w:pPr>
              <w:jc w:val="left"/>
              <w:rPr>
                <w:rFonts w:eastAsia="仿宋"/>
                <w:color w:val="auto"/>
                <w:highlight w:val="none"/>
              </w:rPr>
            </w:pPr>
            <w:r>
              <w:rPr>
                <w:rFonts w:eastAsia="仿宋"/>
                <w:color w:val="auto"/>
                <w:szCs w:val="21"/>
                <w:highlight w:val="none"/>
                <w:lang w:bidi="ar"/>
              </w:rPr>
              <w:t>（5）未提供方案的不得分。</w:t>
            </w:r>
          </w:p>
        </w:tc>
        <w:tc>
          <w:tcPr>
            <w:tcW w:w="690" w:type="dxa"/>
            <w:tcBorders>
              <w:left w:val="single" w:color="auto" w:sz="4" w:space="0"/>
              <w:right w:val="single" w:color="auto" w:sz="4" w:space="0"/>
            </w:tcBorders>
            <w:noWrap w:val="0"/>
            <w:vAlign w:val="center"/>
          </w:tcPr>
          <w:p w14:paraId="3722E8F1">
            <w:pPr>
              <w:jc w:val="center"/>
              <w:rPr>
                <w:rFonts w:eastAsia="仿宋"/>
                <w:color w:val="auto"/>
                <w:szCs w:val="21"/>
                <w:highlight w:val="none"/>
              </w:rPr>
            </w:pPr>
            <w:r>
              <w:rPr>
                <w:rFonts w:eastAsia="仿宋"/>
                <w:color w:val="auto"/>
                <w:szCs w:val="21"/>
                <w:highlight w:val="none"/>
              </w:rPr>
              <w:t>10</w:t>
            </w:r>
          </w:p>
        </w:tc>
        <w:tc>
          <w:tcPr>
            <w:tcW w:w="838" w:type="dxa"/>
            <w:vMerge w:val="continue"/>
            <w:tcBorders>
              <w:left w:val="single" w:color="auto" w:sz="4" w:space="0"/>
              <w:right w:val="single" w:color="auto" w:sz="4" w:space="0"/>
            </w:tcBorders>
            <w:noWrap w:val="0"/>
            <w:vAlign w:val="center"/>
          </w:tcPr>
          <w:p w14:paraId="597A5E6A">
            <w:pPr>
              <w:jc w:val="center"/>
              <w:rPr>
                <w:rFonts w:eastAsia="仿宋"/>
                <w:color w:val="auto"/>
                <w:szCs w:val="21"/>
                <w:highlight w:val="none"/>
              </w:rPr>
            </w:pPr>
          </w:p>
        </w:tc>
      </w:tr>
      <w:tr w14:paraId="58D42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blHeader/>
          <w:jc w:val="center"/>
        </w:trPr>
        <w:tc>
          <w:tcPr>
            <w:tcW w:w="690" w:type="dxa"/>
            <w:tcBorders>
              <w:left w:val="single" w:color="auto" w:sz="4" w:space="0"/>
              <w:right w:val="single" w:color="auto" w:sz="4" w:space="0"/>
            </w:tcBorders>
            <w:noWrap w:val="0"/>
            <w:vAlign w:val="center"/>
          </w:tcPr>
          <w:p w14:paraId="47BD1470">
            <w:pPr>
              <w:jc w:val="center"/>
              <w:rPr>
                <w:rFonts w:eastAsia="仿宋"/>
                <w:color w:val="auto"/>
                <w:szCs w:val="21"/>
                <w:highlight w:val="none"/>
              </w:rPr>
            </w:pPr>
            <w:r>
              <w:rPr>
                <w:rFonts w:eastAsia="仿宋"/>
                <w:color w:val="auto"/>
                <w:szCs w:val="21"/>
                <w:highlight w:val="none"/>
              </w:rPr>
              <w:t>3</w:t>
            </w:r>
          </w:p>
        </w:tc>
        <w:tc>
          <w:tcPr>
            <w:tcW w:w="1230" w:type="dxa"/>
            <w:tcBorders>
              <w:left w:val="single" w:color="auto" w:sz="4" w:space="0"/>
              <w:right w:val="single" w:color="auto" w:sz="4" w:space="0"/>
            </w:tcBorders>
            <w:noWrap w:val="0"/>
            <w:vAlign w:val="center"/>
          </w:tcPr>
          <w:p w14:paraId="2F824490">
            <w:pPr>
              <w:jc w:val="center"/>
              <w:rPr>
                <w:rFonts w:eastAsia="仿宋"/>
                <w:color w:val="auto"/>
                <w:szCs w:val="21"/>
                <w:highlight w:val="none"/>
              </w:rPr>
            </w:pPr>
            <w:r>
              <w:rPr>
                <w:rFonts w:eastAsia="仿宋"/>
                <w:color w:val="auto"/>
                <w:szCs w:val="21"/>
                <w:highlight w:val="none"/>
              </w:rPr>
              <w:t>企业业绩</w:t>
            </w:r>
          </w:p>
          <w:p w14:paraId="59866F9D">
            <w:pPr>
              <w:jc w:val="center"/>
              <w:rPr>
                <w:color w:val="auto"/>
                <w:highlight w:val="none"/>
              </w:rPr>
            </w:pPr>
            <w:r>
              <w:rPr>
                <w:rFonts w:eastAsia="仿宋"/>
                <w:color w:val="auto"/>
                <w:szCs w:val="21"/>
                <w:highlight w:val="none"/>
              </w:rPr>
              <w:t>（9分）</w:t>
            </w:r>
          </w:p>
        </w:tc>
        <w:tc>
          <w:tcPr>
            <w:tcW w:w="5565" w:type="dxa"/>
            <w:tcBorders>
              <w:top w:val="single" w:color="auto" w:sz="4" w:space="0"/>
              <w:left w:val="single" w:color="auto" w:sz="4" w:space="0"/>
              <w:right w:val="single" w:color="auto" w:sz="4" w:space="0"/>
            </w:tcBorders>
            <w:noWrap w:val="0"/>
            <w:vAlign w:val="center"/>
          </w:tcPr>
          <w:p w14:paraId="6F55C03A">
            <w:pPr>
              <w:jc w:val="left"/>
              <w:rPr>
                <w:rFonts w:eastAsia="仿宋"/>
                <w:color w:val="auto"/>
                <w:szCs w:val="21"/>
                <w:highlight w:val="none"/>
                <w:lang w:val="zh-CN"/>
              </w:rPr>
            </w:pPr>
            <w:r>
              <w:rPr>
                <w:rFonts w:eastAsia="仿宋"/>
                <w:color w:val="auto"/>
                <w:szCs w:val="21"/>
                <w:highlight w:val="none"/>
              </w:rPr>
              <w:t>2022年1月1日以来供应商承担过类似项目业绩，每提供一个得3分，满分9分。（提供合同或中标（成交）通知书扫描件加盖公章，提供的合同或中标（成交）通知书需反映相关信息，否则视为未提供）</w:t>
            </w:r>
          </w:p>
        </w:tc>
        <w:tc>
          <w:tcPr>
            <w:tcW w:w="690" w:type="dxa"/>
            <w:tcBorders>
              <w:left w:val="single" w:color="auto" w:sz="4" w:space="0"/>
              <w:right w:val="single" w:color="auto" w:sz="4" w:space="0"/>
            </w:tcBorders>
            <w:noWrap w:val="0"/>
            <w:vAlign w:val="center"/>
          </w:tcPr>
          <w:p w14:paraId="7C4AA187">
            <w:pPr>
              <w:widowControl/>
              <w:jc w:val="center"/>
              <w:rPr>
                <w:rFonts w:eastAsia="仿宋"/>
                <w:color w:val="auto"/>
                <w:szCs w:val="21"/>
                <w:highlight w:val="none"/>
              </w:rPr>
            </w:pPr>
            <w:r>
              <w:rPr>
                <w:rFonts w:eastAsia="仿宋"/>
                <w:color w:val="auto"/>
                <w:szCs w:val="21"/>
                <w:highlight w:val="none"/>
              </w:rPr>
              <w:t>9</w:t>
            </w:r>
          </w:p>
        </w:tc>
        <w:tc>
          <w:tcPr>
            <w:tcW w:w="838" w:type="dxa"/>
            <w:vMerge w:val="restart"/>
            <w:tcBorders>
              <w:left w:val="single" w:color="auto" w:sz="4" w:space="0"/>
              <w:right w:val="single" w:color="auto" w:sz="4" w:space="0"/>
            </w:tcBorders>
            <w:noWrap w:val="0"/>
            <w:vAlign w:val="center"/>
          </w:tcPr>
          <w:p w14:paraId="3768DF17">
            <w:pPr>
              <w:widowControl/>
              <w:jc w:val="center"/>
              <w:rPr>
                <w:rFonts w:eastAsia="仿宋"/>
                <w:color w:val="auto"/>
                <w:szCs w:val="21"/>
                <w:highlight w:val="none"/>
              </w:rPr>
            </w:pPr>
            <w:r>
              <w:rPr>
                <w:rFonts w:eastAsia="仿宋"/>
                <w:color w:val="auto"/>
                <w:szCs w:val="21"/>
                <w:highlight w:val="none"/>
              </w:rPr>
              <w:t>客观分</w:t>
            </w:r>
          </w:p>
        </w:tc>
      </w:tr>
      <w:tr w14:paraId="2B26D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2" w:hRule="atLeast"/>
          <w:tblHeader/>
          <w:jc w:val="center"/>
        </w:trPr>
        <w:tc>
          <w:tcPr>
            <w:tcW w:w="690" w:type="dxa"/>
            <w:tcBorders>
              <w:left w:val="single" w:color="auto" w:sz="4" w:space="0"/>
              <w:right w:val="single" w:color="auto" w:sz="4" w:space="0"/>
            </w:tcBorders>
            <w:noWrap w:val="0"/>
            <w:vAlign w:val="center"/>
          </w:tcPr>
          <w:p w14:paraId="60D64A30">
            <w:pPr>
              <w:jc w:val="center"/>
              <w:rPr>
                <w:color w:val="auto"/>
                <w:highlight w:val="none"/>
              </w:rPr>
            </w:pPr>
            <w:r>
              <w:rPr>
                <w:color w:val="auto"/>
                <w:highlight w:val="none"/>
              </w:rPr>
              <w:t>4</w:t>
            </w:r>
          </w:p>
        </w:tc>
        <w:tc>
          <w:tcPr>
            <w:tcW w:w="1230" w:type="dxa"/>
            <w:tcBorders>
              <w:left w:val="single" w:color="auto" w:sz="4" w:space="0"/>
              <w:right w:val="single" w:color="auto" w:sz="4" w:space="0"/>
            </w:tcBorders>
            <w:noWrap w:val="0"/>
            <w:vAlign w:val="center"/>
          </w:tcPr>
          <w:p w14:paraId="67423C80">
            <w:pPr>
              <w:jc w:val="center"/>
              <w:rPr>
                <w:rFonts w:eastAsia="仿宋"/>
                <w:color w:val="auto"/>
                <w:szCs w:val="21"/>
                <w:highlight w:val="none"/>
              </w:rPr>
            </w:pPr>
            <w:r>
              <w:rPr>
                <w:rFonts w:eastAsia="仿宋"/>
                <w:color w:val="auto"/>
                <w:szCs w:val="21"/>
                <w:highlight w:val="none"/>
              </w:rPr>
              <w:t>项目组成员</w:t>
            </w:r>
          </w:p>
          <w:p w14:paraId="2B370B24">
            <w:pPr>
              <w:jc w:val="center"/>
              <w:rPr>
                <w:color w:val="auto"/>
                <w:highlight w:val="none"/>
              </w:rPr>
            </w:pPr>
            <w:r>
              <w:rPr>
                <w:rFonts w:eastAsia="仿宋"/>
                <w:color w:val="auto"/>
                <w:szCs w:val="21"/>
                <w:highlight w:val="none"/>
              </w:rPr>
              <w:t>（</w:t>
            </w:r>
            <w:r>
              <w:rPr>
                <w:rFonts w:hint="eastAsia" w:eastAsia="仿宋"/>
                <w:color w:val="auto"/>
                <w:szCs w:val="21"/>
                <w:highlight w:val="none"/>
              </w:rPr>
              <w:t>9</w:t>
            </w:r>
            <w:r>
              <w:rPr>
                <w:rFonts w:eastAsia="仿宋"/>
                <w:color w:val="auto"/>
                <w:szCs w:val="21"/>
                <w:highlight w:val="none"/>
              </w:rPr>
              <w:t>分）</w:t>
            </w:r>
          </w:p>
        </w:tc>
        <w:tc>
          <w:tcPr>
            <w:tcW w:w="5565" w:type="dxa"/>
            <w:tcBorders>
              <w:top w:val="single" w:color="auto" w:sz="4" w:space="0"/>
              <w:left w:val="single" w:color="auto" w:sz="4" w:space="0"/>
              <w:right w:val="single" w:color="auto" w:sz="4" w:space="0"/>
            </w:tcBorders>
            <w:noWrap w:val="0"/>
            <w:vAlign w:val="center"/>
          </w:tcPr>
          <w:p w14:paraId="43B9DE4E">
            <w:pPr>
              <w:rPr>
                <w:rFonts w:eastAsia="仿宋"/>
                <w:color w:val="auto"/>
                <w:szCs w:val="21"/>
                <w:highlight w:val="none"/>
              </w:rPr>
            </w:pPr>
            <w:r>
              <w:rPr>
                <w:rFonts w:eastAsia="仿宋"/>
                <w:color w:val="auto"/>
                <w:szCs w:val="21"/>
                <w:highlight w:val="none"/>
              </w:rPr>
              <w:t>4.1项目组成员中具备注册安全工程师证书的得3分/人，最多得6分。</w:t>
            </w:r>
          </w:p>
          <w:p w14:paraId="380A636D">
            <w:pPr>
              <w:rPr>
                <w:rFonts w:eastAsia="仿宋"/>
                <w:color w:val="auto"/>
                <w:szCs w:val="21"/>
                <w:highlight w:val="none"/>
              </w:rPr>
            </w:pPr>
            <w:r>
              <w:rPr>
                <w:rFonts w:eastAsia="仿宋"/>
                <w:color w:val="auto"/>
                <w:szCs w:val="21"/>
                <w:highlight w:val="none"/>
              </w:rPr>
              <w:t>4.2项目组成员中具备</w:t>
            </w:r>
            <w:r>
              <w:rPr>
                <w:rFonts w:hint="eastAsia" w:eastAsia="仿宋"/>
                <w:color w:val="auto"/>
                <w:szCs w:val="21"/>
                <w:highlight w:val="none"/>
              </w:rPr>
              <w:t>一级</w:t>
            </w:r>
            <w:r>
              <w:rPr>
                <w:rFonts w:eastAsia="仿宋"/>
                <w:color w:val="auto"/>
                <w:szCs w:val="21"/>
                <w:highlight w:val="none"/>
              </w:rPr>
              <w:t>注册消防工程师证书的得3分/人，最多得</w:t>
            </w:r>
            <w:r>
              <w:rPr>
                <w:rFonts w:hint="eastAsia" w:eastAsia="仿宋"/>
                <w:color w:val="auto"/>
                <w:szCs w:val="21"/>
                <w:highlight w:val="none"/>
              </w:rPr>
              <w:t>3</w:t>
            </w:r>
            <w:r>
              <w:rPr>
                <w:rFonts w:eastAsia="仿宋"/>
                <w:color w:val="auto"/>
                <w:szCs w:val="21"/>
                <w:highlight w:val="none"/>
              </w:rPr>
              <w:t>分。</w:t>
            </w:r>
          </w:p>
          <w:p w14:paraId="0CC75C47">
            <w:pPr>
              <w:jc w:val="left"/>
              <w:rPr>
                <w:rFonts w:eastAsia="仿宋"/>
                <w:color w:val="auto"/>
                <w:szCs w:val="21"/>
                <w:highlight w:val="none"/>
              </w:rPr>
            </w:pPr>
            <w:r>
              <w:rPr>
                <w:rFonts w:eastAsia="仿宋"/>
                <w:color w:val="auto"/>
                <w:szCs w:val="21"/>
                <w:highlight w:val="none"/>
              </w:rPr>
              <w:t>(以上人员需提供相关证书扫描件及供应商2025年10月~2026年3月中任意一个月为其缴纳社保的证明材料加盖电子公章，如为退休返聘人员，提供退休证明扫描件及聘用合同扫描件加盖电子公章；不提供或提供不全不得分。）</w:t>
            </w:r>
          </w:p>
        </w:tc>
        <w:tc>
          <w:tcPr>
            <w:tcW w:w="690" w:type="dxa"/>
            <w:tcBorders>
              <w:left w:val="single" w:color="auto" w:sz="4" w:space="0"/>
              <w:right w:val="single" w:color="auto" w:sz="4" w:space="0"/>
            </w:tcBorders>
            <w:noWrap w:val="0"/>
            <w:vAlign w:val="center"/>
          </w:tcPr>
          <w:p w14:paraId="11E8D253">
            <w:pPr>
              <w:jc w:val="center"/>
              <w:rPr>
                <w:rFonts w:eastAsia="仿宋"/>
                <w:color w:val="auto"/>
                <w:szCs w:val="21"/>
                <w:highlight w:val="none"/>
              </w:rPr>
            </w:pPr>
            <w:r>
              <w:rPr>
                <w:rFonts w:hint="eastAsia" w:eastAsia="仿宋"/>
                <w:color w:val="auto"/>
                <w:szCs w:val="21"/>
                <w:highlight w:val="none"/>
              </w:rPr>
              <w:t>9</w:t>
            </w:r>
          </w:p>
        </w:tc>
        <w:tc>
          <w:tcPr>
            <w:tcW w:w="838" w:type="dxa"/>
            <w:vMerge w:val="continue"/>
            <w:tcBorders>
              <w:left w:val="single" w:color="auto" w:sz="4" w:space="0"/>
              <w:right w:val="single" w:color="auto" w:sz="4" w:space="0"/>
            </w:tcBorders>
            <w:noWrap w:val="0"/>
            <w:vAlign w:val="center"/>
          </w:tcPr>
          <w:p w14:paraId="3C62BB01">
            <w:pPr>
              <w:jc w:val="left"/>
              <w:rPr>
                <w:rFonts w:eastAsia="仿宋"/>
                <w:color w:val="auto"/>
                <w:szCs w:val="21"/>
                <w:highlight w:val="none"/>
              </w:rPr>
            </w:pPr>
          </w:p>
        </w:tc>
      </w:tr>
      <w:tr w14:paraId="3B758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2" w:hRule="atLeast"/>
          <w:tblHeader/>
          <w:jc w:val="center"/>
        </w:trPr>
        <w:tc>
          <w:tcPr>
            <w:tcW w:w="690" w:type="dxa"/>
            <w:tcBorders>
              <w:left w:val="single" w:color="auto" w:sz="4" w:space="0"/>
              <w:right w:val="single" w:color="auto" w:sz="4" w:space="0"/>
            </w:tcBorders>
            <w:noWrap w:val="0"/>
            <w:vAlign w:val="center"/>
          </w:tcPr>
          <w:p w14:paraId="462E1505">
            <w:pPr>
              <w:jc w:val="center"/>
              <w:rPr>
                <w:rFonts w:eastAsia="仿宋"/>
                <w:color w:val="auto"/>
                <w:szCs w:val="21"/>
                <w:highlight w:val="none"/>
              </w:rPr>
            </w:pPr>
            <w:r>
              <w:rPr>
                <w:rFonts w:eastAsia="仿宋"/>
                <w:color w:val="auto"/>
                <w:szCs w:val="21"/>
                <w:highlight w:val="none"/>
              </w:rPr>
              <w:t>5</w:t>
            </w:r>
          </w:p>
        </w:tc>
        <w:tc>
          <w:tcPr>
            <w:tcW w:w="1230" w:type="dxa"/>
            <w:tcBorders>
              <w:left w:val="single" w:color="auto" w:sz="4" w:space="0"/>
              <w:right w:val="single" w:color="auto" w:sz="4" w:space="0"/>
            </w:tcBorders>
            <w:noWrap w:val="0"/>
            <w:vAlign w:val="center"/>
          </w:tcPr>
          <w:p w14:paraId="1E5D9277">
            <w:pPr>
              <w:jc w:val="center"/>
              <w:rPr>
                <w:rFonts w:eastAsia="仿宋"/>
                <w:color w:val="auto"/>
                <w:szCs w:val="21"/>
                <w:highlight w:val="none"/>
              </w:rPr>
            </w:pPr>
            <w:r>
              <w:rPr>
                <w:rFonts w:eastAsia="仿宋"/>
                <w:color w:val="auto"/>
                <w:szCs w:val="21"/>
                <w:highlight w:val="none"/>
              </w:rPr>
              <w:t>服务承诺（</w:t>
            </w:r>
            <w:r>
              <w:rPr>
                <w:rFonts w:hint="eastAsia" w:eastAsia="仿宋"/>
                <w:color w:val="auto"/>
                <w:szCs w:val="21"/>
                <w:highlight w:val="none"/>
              </w:rPr>
              <w:t>9</w:t>
            </w:r>
            <w:r>
              <w:rPr>
                <w:rFonts w:eastAsia="仿宋"/>
                <w:color w:val="auto"/>
                <w:szCs w:val="21"/>
                <w:highlight w:val="none"/>
              </w:rPr>
              <w:t>分）</w:t>
            </w:r>
          </w:p>
        </w:tc>
        <w:tc>
          <w:tcPr>
            <w:tcW w:w="5565" w:type="dxa"/>
            <w:tcBorders>
              <w:top w:val="single" w:color="auto" w:sz="4" w:space="0"/>
              <w:left w:val="single" w:color="auto" w:sz="4" w:space="0"/>
              <w:right w:val="single" w:color="auto" w:sz="4" w:space="0"/>
            </w:tcBorders>
            <w:noWrap w:val="0"/>
            <w:vAlign w:val="center"/>
          </w:tcPr>
          <w:p w14:paraId="7F6F014B">
            <w:pPr>
              <w:jc w:val="left"/>
              <w:rPr>
                <w:rFonts w:eastAsia="仿宋"/>
                <w:color w:val="auto"/>
                <w:szCs w:val="21"/>
                <w:highlight w:val="none"/>
              </w:rPr>
            </w:pPr>
            <w:r>
              <w:rPr>
                <w:rFonts w:eastAsia="仿宋"/>
                <w:color w:val="auto"/>
                <w:szCs w:val="21"/>
                <w:highlight w:val="none"/>
              </w:rPr>
              <w:t xml:space="preserve">5.1供应商承诺成交后在服务过程中一切因供应商的工作疏忽导致的安全责任问题由供应商自行承担相应责任； </w:t>
            </w:r>
          </w:p>
          <w:p w14:paraId="108C09DA">
            <w:pPr>
              <w:jc w:val="left"/>
              <w:rPr>
                <w:rFonts w:eastAsia="仿宋"/>
                <w:color w:val="auto"/>
                <w:szCs w:val="21"/>
                <w:highlight w:val="none"/>
              </w:rPr>
            </w:pPr>
            <w:r>
              <w:rPr>
                <w:rFonts w:eastAsia="仿宋"/>
                <w:color w:val="auto"/>
                <w:szCs w:val="21"/>
                <w:highlight w:val="none"/>
              </w:rPr>
              <w:t xml:space="preserve">5.2供应商承诺成交后供应商负责处理所有服务人员劳务、劳动纠纷、工伤等，与采购人无关； </w:t>
            </w:r>
          </w:p>
          <w:p w14:paraId="60CF98DA">
            <w:pPr>
              <w:jc w:val="left"/>
              <w:rPr>
                <w:rFonts w:eastAsia="仿宋"/>
                <w:color w:val="auto"/>
                <w:szCs w:val="21"/>
                <w:highlight w:val="none"/>
              </w:rPr>
            </w:pPr>
            <w:r>
              <w:rPr>
                <w:rFonts w:eastAsia="仿宋"/>
                <w:color w:val="auto"/>
                <w:szCs w:val="21"/>
                <w:highlight w:val="none"/>
              </w:rPr>
              <w:t xml:space="preserve">5.3供应商承诺成交后在服务期间必须自觉遵守国家相关法律法规和业主的各项规章制度，确保服务期内的各项服务内容全面到位。 </w:t>
            </w:r>
          </w:p>
          <w:p w14:paraId="3EFC6397">
            <w:pPr>
              <w:jc w:val="left"/>
              <w:rPr>
                <w:rFonts w:eastAsia="仿宋"/>
                <w:color w:val="auto"/>
                <w:szCs w:val="21"/>
                <w:highlight w:val="none"/>
              </w:rPr>
            </w:pPr>
            <w:r>
              <w:rPr>
                <w:rFonts w:eastAsia="仿宋"/>
                <w:color w:val="auto"/>
                <w:szCs w:val="21"/>
                <w:highlight w:val="none"/>
              </w:rPr>
              <w:t>（注：以上供应商提供承诺书加盖公章，格式自拟。满分</w:t>
            </w:r>
            <w:r>
              <w:rPr>
                <w:rFonts w:hint="eastAsia" w:eastAsia="仿宋"/>
                <w:color w:val="auto"/>
                <w:szCs w:val="21"/>
                <w:highlight w:val="none"/>
              </w:rPr>
              <w:t>9</w:t>
            </w:r>
            <w:r>
              <w:rPr>
                <w:rFonts w:eastAsia="仿宋"/>
                <w:color w:val="auto"/>
                <w:szCs w:val="21"/>
                <w:highlight w:val="none"/>
              </w:rPr>
              <w:t>分，每缺一项扣</w:t>
            </w:r>
            <w:r>
              <w:rPr>
                <w:rFonts w:hint="eastAsia" w:eastAsia="仿宋"/>
                <w:color w:val="auto"/>
                <w:szCs w:val="21"/>
                <w:highlight w:val="none"/>
              </w:rPr>
              <w:t>3</w:t>
            </w:r>
            <w:r>
              <w:rPr>
                <w:rFonts w:eastAsia="仿宋"/>
                <w:color w:val="auto"/>
                <w:szCs w:val="21"/>
                <w:highlight w:val="none"/>
              </w:rPr>
              <w:t>分。）</w:t>
            </w:r>
          </w:p>
        </w:tc>
        <w:tc>
          <w:tcPr>
            <w:tcW w:w="690" w:type="dxa"/>
            <w:tcBorders>
              <w:left w:val="single" w:color="auto" w:sz="4" w:space="0"/>
              <w:right w:val="single" w:color="auto" w:sz="4" w:space="0"/>
            </w:tcBorders>
            <w:noWrap w:val="0"/>
            <w:vAlign w:val="center"/>
          </w:tcPr>
          <w:p w14:paraId="05C817A0">
            <w:pPr>
              <w:jc w:val="center"/>
              <w:rPr>
                <w:rFonts w:eastAsia="仿宋"/>
                <w:color w:val="auto"/>
                <w:szCs w:val="21"/>
                <w:highlight w:val="none"/>
              </w:rPr>
            </w:pPr>
            <w:r>
              <w:rPr>
                <w:rFonts w:hint="eastAsia" w:eastAsia="仿宋"/>
                <w:color w:val="auto"/>
                <w:szCs w:val="21"/>
                <w:highlight w:val="none"/>
              </w:rPr>
              <w:t>9</w:t>
            </w:r>
          </w:p>
        </w:tc>
        <w:tc>
          <w:tcPr>
            <w:tcW w:w="838" w:type="dxa"/>
            <w:vMerge w:val="continue"/>
            <w:tcBorders>
              <w:left w:val="single" w:color="auto" w:sz="4" w:space="0"/>
              <w:right w:val="single" w:color="auto" w:sz="4" w:space="0"/>
            </w:tcBorders>
            <w:noWrap w:val="0"/>
            <w:vAlign w:val="center"/>
          </w:tcPr>
          <w:p w14:paraId="58A34D73">
            <w:pPr>
              <w:jc w:val="left"/>
              <w:rPr>
                <w:rFonts w:eastAsia="仿宋"/>
                <w:color w:val="auto"/>
                <w:szCs w:val="21"/>
                <w:highlight w:val="none"/>
              </w:rPr>
            </w:pPr>
          </w:p>
        </w:tc>
      </w:tr>
      <w:tr w14:paraId="1F3B1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blHeader/>
          <w:jc w:val="center"/>
        </w:trPr>
        <w:tc>
          <w:tcPr>
            <w:tcW w:w="7485" w:type="dxa"/>
            <w:gridSpan w:val="3"/>
            <w:tcBorders>
              <w:top w:val="single" w:color="auto" w:sz="4" w:space="0"/>
              <w:left w:val="single" w:color="auto" w:sz="4" w:space="0"/>
              <w:bottom w:val="single" w:color="auto" w:sz="4" w:space="0"/>
              <w:right w:val="single" w:color="auto" w:sz="4" w:space="0"/>
            </w:tcBorders>
            <w:noWrap w:val="0"/>
            <w:vAlign w:val="center"/>
          </w:tcPr>
          <w:p w14:paraId="72F98864">
            <w:pPr>
              <w:jc w:val="center"/>
              <w:rPr>
                <w:rFonts w:eastAsia="仿宋"/>
                <w:color w:val="auto"/>
                <w:szCs w:val="21"/>
                <w:highlight w:val="none"/>
                <w:lang w:bidi="ar"/>
              </w:rPr>
            </w:pPr>
            <w:r>
              <w:rPr>
                <w:rFonts w:eastAsia="仿宋"/>
                <w:color w:val="auto"/>
                <w:szCs w:val="21"/>
                <w:highlight w:val="none"/>
                <w:lang w:bidi="ar"/>
              </w:rPr>
              <w:t>合计</w:t>
            </w:r>
          </w:p>
        </w:tc>
        <w:tc>
          <w:tcPr>
            <w:tcW w:w="690" w:type="dxa"/>
            <w:tcBorders>
              <w:top w:val="single" w:color="auto" w:sz="4" w:space="0"/>
              <w:left w:val="single" w:color="auto" w:sz="4" w:space="0"/>
              <w:bottom w:val="single" w:color="auto" w:sz="4" w:space="0"/>
              <w:right w:val="single" w:color="auto" w:sz="4" w:space="0"/>
            </w:tcBorders>
            <w:noWrap w:val="0"/>
            <w:vAlign w:val="center"/>
          </w:tcPr>
          <w:p w14:paraId="3D10A56F">
            <w:pPr>
              <w:jc w:val="center"/>
              <w:rPr>
                <w:rFonts w:eastAsia="仿宋"/>
                <w:color w:val="auto"/>
                <w:szCs w:val="21"/>
                <w:highlight w:val="none"/>
              </w:rPr>
            </w:pPr>
            <w:r>
              <w:rPr>
                <w:rFonts w:eastAsia="仿宋"/>
                <w:color w:val="auto"/>
                <w:szCs w:val="21"/>
                <w:highlight w:val="none"/>
              </w:rPr>
              <w:t>100</w:t>
            </w:r>
          </w:p>
        </w:tc>
        <w:tc>
          <w:tcPr>
            <w:tcW w:w="838" w:type="dxa"/>
            <w:tcBorders>
              <w:top w:val="single" w:color="auto" w:sz="4" w:space="0"/>
              <w:left w:val="single" w:color="auto" w:sz="4" w:space="0"/>
              <w:bottom w:val="single" w:color="auto" w:sz="4" w:space="0"/>
              <w:right w:val="single" w:color="auto" w:sz="4" w:space="0"/>
            </w:tcBorders>
            <w:noWrap w:val="0"/>
            <w:vAlign w:val="center"/>
          </w:tcPr>
          <w:p w14:paraId="3EA286D5">
            <w:pPr>
              <w:jc w:val="center"/>
              <w:rPr>
                <w:rFonts w:eastAsia="仿宋"/>
                <w:color w:val="auto"/>
                <w:szCs w:val="21"/>
                <w:highlight w:val="none"/>
              </w:rPr>
            </w:pPr>
          </w:p>
        </w:tc>
      </w:tr>
    </w:tbl>
    <w:p w14:paraId="6EAEC9E0">
      <w:pPr>
        <w:spacing w:line="360" w:lineRule="auto"/>
        <w:rPr>
          <w:rFonts w:eastAsia="仿宋"/>
          <w:b/>
          <w:bCs/>
          <w:color w:val="auto"/>
          <w:sz w:val="24"/>
          <w:szCs w:val="24"/>
          <w:highlight w:val="none"/>
        </w:rPr>
      </w:pPr>
      <w:r>
        <w:rPr>
          <w:rFonts w:eastAsia="仿宋"/>
          <w:b/>
          <w:bCs/>
          <w:color w:val="auto"/>
          <w:sz w:val="24"/>
          <w:szCs w:val="24"/>
          <w:highlight w:val="none"/>
        </w:rPr>
        <w:t>说明：（1-3项本项目不采用）</w:t>
      </w:r>
    </w:p>
    <w:p w14:paraId="15CAA9BC">
      <w:pPr>
        <w:pStyle w:val="55"/>
        <w:widowControl w:val="0"/>
        <w:spacing w:before="0" w:beforeAutospacing="0" w:after="0" w:afterAutospacing="0" w:line="360" w:lineRule="auto"/>
        <w:ind w:firstLine="48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1.小微企业价格扣除</w:t>
      </w:r>
    </w:p>
    <w:p w14:paraId="716E6FF4">
      <w:pPr>
        <w:spacing w:line="360" w:lineRule="auto"/>
        <w:ind w:firstLine="480"/>
        <w:rPr>
          <w:rFonts w:eastAsia="仿宋"/>
          <w:color w:val="auto"/>
          <w:sz w:val="24"/>
          <w:highlight w:val="none"/>
        </w:rPr>
      </w:pPr>
      <w:r>
        <w:rPr>
          <w:rFonts w:eastAsia="仿宋"/>
          <w:color w:val="auto"/>
          <w:sz w:val="24"/>
          <w:highlight w:val="none"/>
        </w:rPr>
        <w:t>1.1货物、服务采购项目对小微企业生产的产品、提供的服务给予报价的10%价格扣除，用扣除后的价格参与评审。</w:t>
      </w:r>
    </w:p>
    <w:p w14:paraId="7EE14D5E">
      <w:pPr>
        <w:spacing w:line="360" w:lineRule="auto"/>
        <w:ind w:firstLine="480"/>
        <w:rPr>
          <w:rFonts w:eastAsia="仿宋"/>
          <w:color w:val="auto"/>
          <w:sz w:val="24"/>
          <w:highlight w:val="none"/>
        </w:rPr>
      </w:pPr>
      <w:r>
        <w:rPr>
          <w:rFonts w:eastAsia="仿宋"/>
          <w:color w:val="auto"/>
          <w:sz w:val="24"/>
          <w:highlight w:val="none"/>
        </w:rPr>
        <w:t>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p>
    <w:p w14:paraId="6CD92F13">
      <w:pPr>
        <w:pStyle w:val="24"/>
        <w:spacing w:line="360" w:lineRule="auto"/>
        <w:ind w:firstLine="480"/>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（1）供应商为小企业，且符合中小企业划分标准；</w:t>
      </w:r>
    </w:p>
    <w:p w14:paraId="0A9206F6">
      <w:pPr>
        <w:pStyle w:val="24"/>
        <w:spacing w:line="360" w:lineRule="auto"/>
        <w:ind w:firstLine="480"/>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（2）提供本企业制造的货物、承担的工程或者服务，或者提供其他小企业制造的货物。如果提供的货物为大中型企业注册商标的货物，视同大中型企业。</w:t>
      </w:r>
    </w:p>
    <w:p w14:paraId="47A5BF65">
      <w:pPr>
        <w:pStyle w:val="24"/>
        <w:spacing w:line="360" w:lineRule="auto"/>
        <w:ind w:firstLine="480"/>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2.监狱和戒毒企业的价格扣除</w:t>
      </w:r>
    </w:p>
    <w:p w14:paraId="6B350624">
      <w:pPr>
        <w:pStyle w:val="24"/>
        <w:spacing w:line="360" w:lineRule="auto"/>
        <w:ind w:firstLine="480"/>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2.1 本项目对监狱和戒毒企业，给予10%的价格扣除，用扣除后的价格参与评审。</w:t>
      </w:r>
    </w:p>
    <w:p w14:paraId="40016794">
      <w:pPr>
        <w:pStyle w:val="24"/>
        <w:spacing w:line="360" w:lineRule="auto"/>
        <w:ind w:firstLine="480"/>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2.2监狱企业需提供由省级以上监狱管理局、戒毒管理局（含新疆生产建设兵团）出具的属于监狱企业的证明文件。</w:t>
      </w:r>
    </w:p>
    <w:p w14:paraId="69540171">
      <w:pPr>
        <w:pStyle w:val="24"/>
        <w:spacing w:line="360" w:lineRule="auto"/>
        <w:ind w:firstLine="480"/>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 xml:space="preserve">2.3 </w:t>
      </w:r>
      <w:r>
        <w:rPr>
          <w:rFonts w:ascii="Times New Roman" w:hAnsi="Times New Roman" w:eastAsia="仿宋"/>
          <w:color w:val="auto"/>
          <w:spacing w:val="-6"/>
          <w:sz w:val="24"/>
          <w:szCs w:val="24"/>
          <w:highlight w:val="none"/>
        </w:rPr>
        <w:t>监狱企业标准请参照《关于政府采购支持监狱企业发展有关问题的通知》（财库〔2014〕</w:t>
      </w:r>
      <w:r>
        <w:rPr>
          <w:rFonts w:ascii="Times New Roman" w:hAnsi="Times New Roman" w:eastAsia="仿宋"/>
          <w:color w:val="auto"/>
          <w:sz w:val="24"/>
          <w:szCs w:val="24"/>
          <w:highlight w:val="none"/>
        </w:rPr>
        <w:t>68号）。</w:t>
      </w:r>
    </w:p>
    <w:p w14:paraId="01C04EAE">
      <w:pPr>
        <w:pStyle w:val="24"/>
        <w:spacing w:line="360" w:lineRule="auto"/>
        <w:ind w:firstLine="480"/>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3.残疾人福利性单位的价格扣除</w:t>
      </w:r>
    </w:p>
    <w:p w14:paraId="14FADEBD">
      <w:pPr>
        <w:pStyle w:val="24"/>
        <w:spacing w:line="360" w:lineRule="auto"/>
        <w:ind w:firstLine="480"/>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3.1 本项目对残疾人福利性单位，给予10%的价格扣除，用扣除后的价格参与评审。</w:t>
      </w:r>
    </w:p>
    <w:p w14:paraId="13D3F2C3">
      <w:pPr>
        <w:pStyle w:val="24"/>
        <w:spacing w:line="360" w:lineRule="auto"/>
        <w:ind w:firstLine="480"/>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3.2残疾人福利性单位需提供《残疾人福利性单位声明函》。</w:t>
      </w:r>
    </w:p>
    <w:p w14:paraId="4CCB8A90">
      <w:pPr>
        <w:pStyle w:val="24"/>
        <w:spacing w:line="360" w:lineRule="auto"/>
        <w:ind w:firstLine="480"/>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 xml:space="preserve">3.3 </w:t>
      </w:r>
      <w:r>
        <w:rPr>
          <w:rFonts w:ascii="Times New Roman" w:hAnsi="Times New Roman" w:eastAsia="仿宋"/>
          <w:color w:val="auto"/>
          <w:spacing w:val="-11"/>
          <w:sz w:val="24"/>
          <w:szCs w:val="24"/>
          <w:highlight w:val="none"/>
        </w:rPr>
        <w:t>残疾人福利性单位标准请参照《关于促进残疾人就业政府采购政策的通知》（财库〔2017〕</w:t>
      </w:r>
      <w:r>
        <w:rPr>
          <w:rFonts w:ascii="Times New Roman" w:hAnsi="Times New Roman" w:eastAsia="仿宋"/>
          <w:color w:val="auto"/>
          <w:sz w:val="24"/>
          <w:szCs w:val="24"/>
          <w:highlight w:val="none"/>
        </w:rPr>
        <w:t>141号）。</w:t>
      </w:r>
    </w:p>
    <w:p w14:paraId="63A7D7E1">
      <w:pPr>
        <w:pStyle w:val="24"/>
        <w:spacing w:line="360" w:lineRule="auto"/>
        <w:ind w:firstLine="480"/>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4.监狱企业、残疾人福利性单位属于小型、微型企业的，不重复享受政策。</w:t>
      </w:r>
    </w:p>
    <w:p w14:paraId="4010AC3D">
      <w:pPr>
        <w:pStyle w:val="24"/>
        <w:spacing w:line="360" w:lineRule="auto"/>
        <w:ind w:firstLine="480"/>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t>5.对国家认定的节能产品和环保产品分别给予投标价的</w:t>
      </w:r>
      <w:r>
        <w:rPr>
          <w:rFonts w:ascii="Times New Roman" w:hAnsi="Times New Roman" w:eastAsia="仿宋"/>
          <w:color w:val="auto"/>
          <w:spacing w:val="55"/>
          <w:sz w:val="24"/>
          <w:szCs w:val="24"/>
          <w:highlight w:val="none"/>
        </w:rPr>
        <w:t>5</w:t>
      </w:r>
      <w:r>
        <w:rPr>
          <w:rFonts w:ascii="Times New Roman" w:hAnsi="Times New Roman" w:eastAsia="仿宋"/>
          <w:color w:val="auto"/>
          <w:sz w:val="24"/>
          <w:szCs w:val="24"/>
          <w:highlight w:val="none"/>
        </w:rPr>
        <w:t>%的价格扣除，用扣除后的价格参</w:t>
      </w:r>
      <w:r>
        <w:rPr>
          <w:rFonts w:ascii="Times New Roman" w:hAnsi="Times New Roman" w:eastAsia="仿宋"/>
          <w:color w:val="auto"/>
          <w:spacing w:val="-5"/>
          <w:sz w:val="24"/>
          <w:szCs w:val="24"/>
          <w:highlight w:val="none"/>
        </w:rPr>
        <w:t xml:space="preserve">与评审（节能、环保产品必须纳入“中国政府采购网 </w:t>
      </w:r>
      <w:r>
        <w:rPr>
          <w:rFonts w:ascii="Times New Roman" w:hAnsi="Times New Roman" w:eastAsia="仿宋"/>
          <w:color w:val="auto"/>
          <w:spacing w:val="-3"/>
          <w:sz w:val="24"/>
          <w:szCs w:val="24"/>
          <w:highlight w:val="none"/>
        </w:rPr>
        <w:t>http://www.ccgp.gov.cn/”等官方网站“节能、环</w:t>
      </w:r>
      <w:r>
        <w:rPr>
          <w:rFonts w:ascii="Times New Roman" w:hAnsi="Times New Roman" w:eastAsia="仿宋"/>
          <w:color w:val="auto"/>
          <w:sz w:val="24"/>
          <w:szCs w:val="24"/>
          <w:highlight w:val="none"/>
        </w:rPr>
        <w:t>保产品查询系统”，且以提供的证书扫描件为准）。</w:t>
      </w:r>
    </w:p>
    <w:p w14:paraId="182E60E4">
      <w:pPr>
        <w:pStyle w:val="24"/>
        <w:spacing w:line="360" w:lineRule="auto"/>
        <w:ind w:firstLine="482"/>
        <w:rPr>
          <w:rFonts w:ascii="Times New Roman" w:hAnsi="Times New Roman" w:eastAsia="仿宋"/>
          <w:b/>
          <w:color w:val="auto"/>
          <w:sz w:val="24"/>
          <w:szCs w:val="24"/>
          <w:highlight w:val="none"/>
        </w:rPr>
      </w:pPr>
      <w:r>
        <w:rPr>
          <w:rFonts w:ascii="Times New Roman" w:hAnsi="Times New Roman" w:eastAsia="仿宋"/>
          <w:b/>
          <w:bCs/>
          <w:color w:val="auto"/>
          <w:sz w:val="24"/>
          <w:szCs w:val="24"/>
          <w:highlight w:val="none"/>
        </w:rPr>
        <w:t>6</w:t>
      </w:r>
      <w:r>
        <w:rPr>
          <w:rFonts w:ascii="Times New Roman" w:hAnsi="Times New Roman" w:eastAsia="仿宋"/>
          <w:b/>
          <w:color w:val="auto"/>
          <w:sz w:val="24"/>
          <w:szCs w:val="24"/>
          <w:highlight w:val="none"/>
        </w:rPr>
        <w:t>、评分标准中提到的认证、业绩均以有效的证明文件的电子件为依据。</w:t>
      </w:r>
    </w:p>
    <w:p w14:paraId="755CDC9D">
      <w:pPr>
        <w:pStyle w:val="24"/>
        <w:spacing w:line="360" w:lineRule="auto"/>
        <w:ind w:firstLine="480"/>
        <w:rPr>
          <w:rFonts w:ascii="Times New Roman" w:hAnsi="Times New Roman" w:eastAsia="仿宋"/>
          <w:color w:val="auto"/>
          <w:spacing w:val="-10"/>
          <w:sz w:val="36"/>
          <w:szCs w:val="36"/>
          <w:highlight w:val="none"/>
          <w:lang w:val="zh-CN"/>
        </w:rPr>
      </w:pPr>
      <w:r>
        <w:rPr>
          <w:rFonts w:ascii="Times New Roman" w:hAnsi="Times New Roman" w:eastAsia="仿宋"/>
          <w:bCs/>
          <w:color w:val="auto"/>
          <w:sz w:val="24"/>
          <w:szCs w:val="24"/>
          <w:highlight w:val="none"/>
        </w:rPr>
        <w:t>7、</w:t>
      </w:r>
      <w:r>
        <w:rPr>
          <w:rFonts w:ascii="Times New Roman" w:hAnsi="Times New Roman" w:eastAsia="仿宋"/>
          <w:color w:val="auto"/>
          <w:sz w:val="24"/>
          <w:szCs w:val="24"/>
          <w:highlight w:val="none"/>
        </w:rPr>
        <w:t>供应商必须提供真实信息，如有提供虚假信息、证明、合同或证书等虚假资料的，按照无效响应处理，如已签署合同的，则中止合同并承担相应法律责任。</w:t>
      </w:r>
      <w:bookmarkStart w:id="89" w:name="_Toc2526"/>
      <w:bookmarkStart w:id="90" w:name="_Toc26835"/>
      <w:bookmarkStart w:id="91" w:name="_Toc25965"/>
      <w:bookmarkStart w:id="92" w:name="_Toc4738"/>
      <w:bookmarkStart w:id="93" w:name="_Toc27387"/>
      <w:bookmarkStart w:id="94" w:name="_Toc28428"/>
      <w:bookmarkStart w:id="95" w:name="_Toc887"/>
      <w:bookmarkStart w:id="96" w:name="_Toc5351"/>
      <w:bookmarkStart w:id="97" w:name="_Toc31661"/>
      <w:bookmarkStart w:id="98" w:name="_Toc15940"/>
      <w:bookmarkStart w:id="99" w:name="_Toc33266150"/>
      <w:bookmarkStart w:id="100" w:name="_Toc21411"/>
      <w:bookmarkStart w:id="101" w:name="_Toc30646"/>
      <w:r>
        <w:rPr>
          <w:rFonts w:ascii="Times New Roman" w:hAnsi="Times New Roman" w:eastAsia="仿宋"/>
          <w:color w:val="auto"/>
          <w:spacing w:val="-10"/>
          <w:sz w:val="36"/>
          <w:szCs w:val="36"/>
          <w:highlight w:val="none"/>
          <w:lang w:val="zh-CN"/>
        </w:rPr>
        <w:br w:type="page" w:clear="all"/>
      </w:r>
    </w:p>
    <w:p w14:paraId="3155EAC6">
      <w:pPr>
        <w:pStyle w:val="3"/>
        <w:tabs>
          <w:tab w:val="clear" w:pos="1440"/>
          <w:tab w:val="clear" w:pos="5670"/>
        </w:tabs>
        <w:spacing w:before="240" w:after="240"/>
        <w:ind w:firstLine="0"/>
        <w:jc w:val="center"/>
        <w:rPr>
          <w:rFonts w:ascii="Times New Roman"/>
          <w:b w:val="0"/>
          <w:color w:val="auto"/>
          <w:sz w:val="36"/>
          <w:szCs w:val="36"/>
          <w:highlight w:val="none"/>
        </w:rPr>
      </w:pPr>
      <w:bookmarkStart w:id="102" w:name="_Toc1218"/>
      <w:r>
        <w:rPr>
          <w:rFonts w:ascii="Times New Roman"/>
          <w:color w:val="auto"/>
          <w:spacing w:val="-10"/>
          <w:sz w:val="36"/>
          <w:szCs w:val="36"/>
          <w:highlight w:val="none"/>
          <w:lang w:val="zh-CN"/>
        </w:rPr>
        <w:t xml:space="preserve">第四章 </w:t>
      </w:r>
      <w:bookmarkStart w:id="103" w:name="_Toc150538845"/>
      <w:r>
        <w:rPr>
          <w:rFonts w:ascii="Times New Roman"/>
          <w:color w:val="auto"/>
          <w:spacing w:val="-10"/>
          <w:sz w:val="36"/>
          <w:szCs w:val="36"/>
          <w:highlight w:val="none"/>
        </w:rPr>
        <w:t>采购需求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464B0EB9">
      <w:pPr>
        <w:spacing w:line="360" w:lineRule="auto"/>
        <w:ind w:firstLine="482"/>
        <w:rPr>
          <w:rFonts w:eastAsia="仿宋"/>
          <w:b/>
          <w:bCs/>
          <w:color w:val="auto"/>
          <w:sz w:val="24"/>
          <w:szCs w:val="24"/>
          <w:highlight w:val="none"/>
        </w:rPr>
      </w:pPr>
      <w:bookmarkStart w:id="104" w:name="_Toc2"/>
      <w:bookmarkStart w:id="105" w:name="_Toc31297"/>
      <w:bookmarkStart w:id="106" w:name="_Toc33266151"/>
      <w:bookmarkStart w:id="107" w:name="_Toc1171"/>
      <w:bookmarkStart w:id="108" w:name="_Toc18511"/>
      <w:bookmarkStart w:id="109" w:name="_Toc8762"/>
      <w:bookmarkStart w:id="110" w:name="_Toc3834"/>
      <w:bookmarkStart w:id="111" w:name="_Toc2076"/>
      <w:bookmarkStart w:id="112" w:name="_Toc31489"/>
      <w:bookmarkStart w:id="113" w:name="_Toc13569"/>
      <w:bookmarkStart w:id="114" w:name="_Toc3088"/>
      <w:bookmarkStart w:id="115" w:name="_Toc1329"/>
      <w:bookmarkStart w:id="116" w:name="_Toc20780"/>
      <w:bookmarkStart w:id="117" w:name="_Toc32432"/>
      <w:r>
        <w:rPr>
          <w:rFonts w:eastAsia="仿宋"/>
          <w:b/>
          <w:bCs/>
          <w:color w:val="auto"/>
          <w:sz w:val="24"/>
          <w:szCs w:val="24"/>
          <w:highlight w:val="none"/>
        </w:rPr>
        <w:t>一、项目名称</w:t>
      </w:r>
    </w:p>
    <w:p w14:paraId="3B9A89E2">
      <w:pPr>
        <w:spacing w:line="360" w:lineRule="auto"/>
        <w:ind w:firstLine="456"/>
        <w:rPr>
          <w:rFonts w:eastAsia="仿宋"/>
          <w:bCs/>
          <w:color w:val="auto"/>
          <w:spacing w:val="-6"/>
          <w:sz w:val="24"/>
          <w:szCs w:val="24"/>
          <w:highlight w:val="none"/>
          <w:lang w:val="zh-CN"/>
        </w:rPr>
      </w:pPr>
      <w:r>
        <w:rPr>
          <w:rFonts w:hint="eastAsia" w:eastAsia="仿宋"/>
          <w:bCs/>
          <w:color w:val="auto"/>
          <w:spacing w:val="-6"/>
          <w:sz w:val="24"/>
          <w:szCs w:val="24"/>
          <w:highlight w:val="none"/>
          <w:lang w:val="zh-CN"/>
        </w:rPr>
        <w:t>西善桥街道第三方安全技术服务项目</w:t>
      </w:r>
    </w:p>
    <w:p w14:paraId="6D599BCE">
      <w:pPr>
        <w:spacing w:line="360" w:lineRule="auto"/>
        <w:ind w:firstLine="482"/>
        <w:rPr>
          <w:rFonts w:eastAsia="仿宋"/>
          <w:b/>
          <w:bCs/>
          <w:color w:val="auto"/>
          <w:sz w:val="24"/>
          <w:szCs w:val="24"/>
          <w:highlight w:val="none"/>
        </w:rPr>
      </w:pPr>
      <w:r>
        <w:rPr>
          <w:rFonts w:eastAsia="仿宋"/>
          <w:b/>
          <w:bCs/>
          <w:color w:val="auto"/>
          <w:sz w:val="24"/>
          <w:szCs w:val="24"/>
          <w:highlight w:val="none"/>
        </w:rPr>
        <w:t>二、项目概况</w:t>
      </w:r>
    </w:p>
    <w:p w14:paraId="782B1360">
      <w:pPr>
        <w:pStyle w:val="223"/>
        <w:spacing w:before="0"/>
        <w:ind w:firstLine="480"/>
        <w:rPr>
          <w:rFonts w:eastAsia="仿宋"/>
          <w:b/>
          <w:bCs/>
          <w:color w:val="auto"/>
          <w:szCs w:val="24"/>
          <w:highlight w:val="none"/>
        </w:rPr>
      </w:pPr>
      <w:r>
        <w:rPr>
          <w:rFonts w:eastAsia="仿宋"/>
          <w:color w:val="auto"/>
          <w:szCs w:val="24"/>
          <w:highlight w:val="none"/>
        </w:rPr>
        <w:t>（一）</w:t>
      </w:r>
      <w:r>
        <w:rPr>
          <w:rFonts w:eastAsia="仿宋"/>
          <w:b/>
          <w:bCs/>
          <w:color w:val="auto"/>
          <w:szCs w:val="24"/>
          <w:highlight w:val="none"/>
        </w:rPr>
        <w:t>服务范围</w:t>
      </w:r>
    </w:p>
    <w:p w14:paraId="2FBC325D">
      <w:pPr>
        <w:spacing w:line="360" w:lineRule="auto"/>
        <w:ind w:firstLine="482"/>
        <w:rPr>
          <w:color w:val="auto"/>
          <w:highlight w:val="none"/>
        </w:rPr>
      </w:pPr>
      <w:r>
        <w:rPr>
          <w:rFonts w:hint="eastAsia" w:eastAsia="仿宋"/>
          <w:b/>
          <w:bCs/>
          <w:color w:val="auto"/>
          <w:sz w:val="24"/>
          <w:szCs w:val="24"/>
          <w:highlight w:val="none"/>
        </w:rPr>
        <w:t>1、采购包1</w:t>
      </w:r>
    </w:p>
    <w:p w14:paraId="09444A70">
      <w:pPr>
        <w:spacing w:line="360" w:lineRule="auto"/>
        <w:ind w:firstLine="480"/>
        <w:jc w:val="left"/>
        <w:rPr>
          <w:rFonts w:eastAsia="仿宋"/>
          <w:color w:val="auto"/>
          <w:sz w:val="24"/>
          <w:szCs w:val="24"/>
          <w:highlight w:val="none"/>
        </w:rPr>
      </w:pPr>
      <w:r>
        <w:rPr>
          <w:rFonts w:eastAsia="仿宋"/>
          <w:color w:val="auto"/>
          <w:sz w:val="24"/>
          <w:szCs w:val="24"/>
          <w:highlight w:val="none"/>
        </w:rPr>
        <w:t>（1）对辖区内企业、厂中厂开展全面安全检查</w:t>
      </w:r>
      <w:r>
        <w:rPr>
          <w:rFonts w:hint="eastAsia" w:eastAsia="仿宋"/>
          <w:color w:val="auto"/>
          <w:sz w:val="24"/>
          <w:szCs w:val="24"/>
          <w:highlight w:val="none"/>
        </w:rPr>
        <w:t>：抽查，覆盖103次检查，含隐患排查等</w:t>
      </w:r>
      <w:r>
        <w:rPr>
          <w:rFonts w:eastAsia="仿宋"/>
          <w:color w:val="auto"/>
          <w:sz w:val="24"/>
          <w:szCs w:val="24"/>
          <w:highlight w:val="none"/>
        </w:rPr>
        <w:t>。</w:t>
      </w:r>
    </w:p>
    <w:p w14:paraId="1ADB7EFA">
      <w:pPr>
        <w:spacing w:line="360" w:lineRule="auto"/>
        <w:ind w:firstLine="480"/>
        <w:jc w:val="left"/>
        <w:rPr>
          <w:rFonts w:eastAsia="仿宋"/>
          <w:color w:val="auto"/>
          <w:sz w:val="24"/>
          <w:szCs w:val="24"/>
          <w:highlight w:val="none"/>
        </w:rPr>
      </w:pPr>
      <w:r>
        <w:rPr>
          <w:rFonts w:eastAsia="仿宋"/>
          <w:color w:val="auto"/>
          <w:sz w:val="24"/>
          <w:szCs w:val="24"/>
          <w:highlight w:val="none"/>
        </w:rPr>
        <w:t>（</w:t>
      </w:r>
      <w:r>
        <w:rPr>
          <w:rFonts w:hint="eastAsia" w:eastAsia="仿宋"/>
          <w:color w:val="auto"/>
          <w:sz w:val="24"/>
          <w:szCs w:val="24"/>
          <w:highlight w:val="none"/>
        </w:rPr>
        <w:t>2</w:t>
      </w:r>
      <w:r>
        <w:rPr>
          <w:rFonts w:eastAsia="仿宋"/>
          <w:color w:val="auto"/>
          <w:sz w:val="24"/>
          <w:szCs w:val="24"/>
          <w:highlight w:val="none"/>
        </w:rPr>
        <w:t>）对辖区内高层住宅小区及九小场所开展全面安全检查</w:t>
      </w:r>
      <w:r>
        <w:rPr>
          <w:rFonts w:hint="eastAsia" w:eastAsia="仿宋"/>
          <w:color w:val="auto"/>
          <w:sz w:val="24"/>
          <w:szCs w:val="24"/>
          <w:highlight w:val="none"/>
        </w:rPr>
        <w:t>：覆盖2400家九小场所（每季度一次）、323幢住宅（每半年一次）、4个商业综合体（每半年一次）、2个建材市场的“二查二复”</w:t>
      </w:r>
      <w:r>
        <w:rPr>
          <w:rFonts w:eastAsia="仿宋"/>
          <w:color w:val="auto"/>
          <w:sz w:val="24"/>
          <w:szCs w:val="24"/>
          <w:highlight w:val="none"/>
        </w:rPr>
        <w:t>。</w:t>
      </w:r>
    </w:p>
    <w:p w14:paraId="3AE34B20">
      <w:pPr>
        <w:spacing w:line="360" w:lineRule="auto"/>
        <w:ind w:firstLine="480"/>
        <w:jc w:val="left"/>
        <w:rPr>
          <w:rFonts w:eastAsia="仿宋"/>
          <w:color w:val="auto"/>
          <w:sz w:val="24"/>
          <w:szCs w:val="24"/>
          <w:highlight w:val="none"/>
        </w:rPr>
      </w:pPr>
      <w:r>
        <w:rPr>
          <w:rFonts w:eastAsia="仿宋"/>
          <w:color w:val="auto"/>
          <w:sz w:val="24"/>
          <w:szCs w:val="24"/>
          <w:highlight w:val="none"/>
        </w:rPr>
        <w:t>（</w:t>
      </w:r>
      <w:r>
        <w:rPr>
          <w:rFonts w:hint="eastAsia" w:eastAsia="仿宋"/>
          <w:color w:val="auto"/>
          <w:sz w:val="24"/>
          <w:szCs w:val="24"/>
          <w:highlight w:val="none"/>
        </w:rPr>
        <w:t>3</w:t>
      </w:r>
      <w:r>
        <w:rPr>
          <w:rFonts w:eastAsia="仿宋"/>
          <w:color w:val="auto"/>
          <w:sz w:val="24"/>
          <w:szCs w:val="24"/>
          <w:highlight w:val="none"/>
        </w:rPr>
        <w:t>）对辖区内电动汽车公共充换电场所开展全面安全检查</w:t>
      </w:r>
      <w:r>
        <w:rPr>
          <w:rFonts w:hint="eastAsia" w:eastAsia="仿宋"/>
          <w:color w:val="auto"/>
          <w:sz w:val="24"/>
          <w:szCs w:val="24"/>
          <w:highlight w:val="none"/>
        </w:rPr>
        <w:t>：每月全覆盖18家电动汽车公共充（换）电设施、53家机动车维修点、3家驾校、3家货运源头企业、3家公交场站及2家地铁站。</w:t>
      </w:r>
    </w:p>
    <w:p w14:paraId="3D729C9A">
      <w:pPr>
        <w:spacing w:line="360" w:lineRule="auto"/>
        <w:ind w:firstLine="480"/>
        <w:jc w:val="left"/>
        <w:rPr>
          <w:rFonts w:eastAsia="仿宋"/>
          <w:color w:val="auto"/>
          <w:sz w:val="24"/>
          <w:szCs w:val="24"/>
          <w:highlight w:val="none"/>
        </w:rPr>
      </w:pPr>
      <w:r>
        <w:rPr>
          <w:rFonts w:eastAsia="仿宋"/>
          <w:color w:val="auto"/>
          <w:sz w:val="24"/>
          <w:szCs w:val="24"/>
          <w:highlight w:val="none"/>
        </w:rPr>
        <w:t>（</w:t>
      </w:r>
      <w:r>
        <w:rPr>
          <w:rFonts w:hint="eastAsia" w:eastAsia="仿宋"/>
          <w:color w:val="auto"/>
          <w:sz w:val="24"/>
          <w:szCs w:val="24"/>
          <w:highlight w:val="none"/>
        </w:rPr>
        <w:t>4</w:t>
      </w:r>
      <w:r>
        <w:rPr>
          <w:rFonts w:eastAsia="仿宋"/>
          <w:color w:val="auto"/>
          <w:sz w:val="24"/>
          <w:szCs w:val="24"/>
          <w:highlight w:val="none"/>
        </w:rPr>
        <w:t>）对辖区内在建工程开展全面安全检查</w:t>
      </w:r>
      <w:r>
        <w:rPr>
          <w:rFonts w:hint="eastAsia" w:eastAsia="仿宋"/>
          <w:color w:val="auto"/>
          <w:sz w:val="24"/>
          <w:szCs w:val="24"/>
          <w:highlight w:val="none"/>
        </w:rPr>
        <w:t>：约45个工地日巡查，每周全覆盖一次，总工办每月一次，一年开展三次安全培训。巡查内容包括安全生产、扬尘管控、农民工工资监督等</w:t>
      </w:r>
      <w:r>
        <w:rPr>
          <w:rFonts w:eastAsia="仿宋"/>
          <w:color w:val="auto"/>
          <w:sz w:val="24"/>
          <w:szCs w:val="24"/>
          <w:highlight w:val="none"/>
        </w:rPr>
        <w:t>。</w:t>
      </w:r>
    </w:p>
    <w:p w14:paraId="60D1B192">
      <w:pPr>
        <w:spacing w:line="360" w:lineRule="auto"/>
        <w:ind w:firstLine="480"/>
        <w:jc w:val="left"/>
        <w:rPr>
          <w:rFonts w:eastAsia="仿宋"/>
          <w:color w:val="auto"/>
          <w:sz w:val="24"/>
          <w:szCs w:val="24"/>
          <w:highlight w:val="none"/>
        </w:rPr>
      </w:pPr>
      <w:r>
        <w:rPr>
          <w:rFonts w:eastAsia="仿宋"/>
          <w:color w:val="auto"/>
          <w:sz w:val="24"/>
          <w:szCs w:val="24"/>
          <w:highlight w:val="none"/>
        </w:rPr>
        <w:t>（</w:t>
      </w:r>
      <w:r>
        <w:rPr>
          <w:rFonts w:hint="eastAsia" w:eastAsia="仿宋"/>
          <w:color w:val="auto"/>
          <w:sz w:val="24"/>
          <w:szCs w:val="24"/>
          <w:highlight w:val="none"/>
        </w:rPr>
        <w:t>5</w:t>
      </w:r>
      <w:r>
        <w:rPr>
          <w:rFonts w:eastAsia="仿宋"/>
          <w:color w:val="auto"/>
          <w:sz w:val="24"/>
          <w:szCs w:val="24"/>
          <w:highlight w:val="none"/>
        </w:rPr>
        <w:t>）对辖区内商贸流通领域安全</w:t>
      </w:r>
      <w:r>
        <w:rPr>
          <w:rFonts w:hint="eastAsia" w:eastAsia="仿宋"/>
          <w:color w:val="auto"/>
          <w:sz w:val="24"/>
          <w:szCs w:val="24"/>
          <w:highlight w:val="none"/>
        </w:rPr>
        <w:t>技术服务：每月不少于4天检查，</w:t>
      </w:r>
      <w:r>
        <w:rPr>
          <w:rFonts w:eastAsia="仿宋"/>
          <w:color w:val="auto"/>
          <w:sz w:val="24"/>
          <w:szCs w:val="24"/>
          <w:highlight w:val="none"/>
        </w:rPr>
        <w:t>参与西善桥街道安全生产管理工作提供技术咨询、指导</w:t>
      </w:r>
      <w:r>
        <w:rPr>
          <w:rFonts w:hint="eastAsia" w:eastAsia="仿宋"/>
          <w:color w:val="auto"/>
          <w:sz w:val="24"/>
          <w:szCs w:val="24"/>
          <w:highlight w:val="none"/>
        </w:rPr>
        <w:t>，含技术咨询、协同执法支撑等</w:t>
      </w:r>
      <w:r>
        <w:rPr>
          <w:rFonts w:eastAsia="仿宋"/>
          <w:color w:val="auto"/>
          <w:sz w:val="24"/>
          <w:szCs w:val="24"/>
          <w:highlight w:val="none"/>
        </w:rPr>
        <w:t>。</w:t>
      </w:r>
    </w:p>
    <w:p w14:paraId="26CC1210">
      <w:pPr>
        <w:spacing w:line="360" w:lineRule="auto"/>
        <w:ind w:firstLine="480"/>
        <w:jc w:val="left"/>
        <w:rPr>
          <w:rFonts w:eastAsia="仿宋"/>
          <w:color w:val="auto"/>
          <w:sz w:val="24"/>
          <w:szCs w:val="24"/>
          <w:highlight w:val="none"/>
        </w:rPr>
      </w:pPr>
      <w:r>
        <w:rPr>
          <w:rFonts w:eastAsia="仿宋"/>
          <w:color w:val="auto"/>
          <w:sz w:val="24"/>
          <w:szCs w:val="24"/>
          <w:highlight w:val="none"/>
        </w:rPr>
        <w:t>（</w:t>
      </w:r>
      <w:r>
        <w:rPr>
          <w:rFonts w:hint="eastAsia" w:eastAsia="仿宋"/>
          <w:color w:val="auto"/>
          <w:sz w:val="24"/>
          <w:szCs w:val="24"/>
          <w:highlight w:val="none"/>
        </w:rPr>
        <w:t>6</w:t>
      </w:r>
      <w:r>
        <w:rPr>
          <w:rFonts w:eastAsia="仿宋"/>
          <w:color w:val="auto"/>
          <w:sz w:val="24"/>
          <w:szCs w:val="24"/>
          <w:highlight w:val="none"/>
        </w:rPr>
        <w:t>）对辖区内艺术培训和托育机构类文化场所开展全面安全检查</w:t>
      </w:r>
      <w:r>
        <w:rPr>
          <w:rFonts w:hint="eastAsia" w:eastAsia="仿宋"/>
          <w:color w:val="auto"/>
          <w:sz w:val="24"/>
          <w:szCs w:val="24"/>
          <w:highlight w:val="none"/>
        </w:rPr>
        <w:t>：覆盖106家文化市场经营单位，其中托育机构22家、网吧10家、KTV 5家、健身房13家、台球厅16家、游戏游艺场所3家、密室逃脱和剧本杀2家，艺术体育类培训机构32家、旅行社3家，每季度一次</w:t>
      </w:r>
      <w:r>
        <w:rPr>
          <w:rFonts w:eastAsia="仿宋"/>
          <w:color w:val="auto"/>
          <w:sz w:val="24"/>
          <w:szCs w:val="24"/>
          <w:highlight w:val="none"/>
        </w:rPr>
        <w:t>。</w:t>
      </w:r>
    </w:p>
    <w:p w14:paraId="07F36D9F">
      <w:pPr>
        <w:spacing w:line="360" w:lineRule="auto"/>
        <w:ind w:firstLine="482"/>
        <w:rPr>
          <w:rFonts w:eastAsia="仿宋"/>
          <w:b/>
          <w:bCs/>
          <w:color w:val="auto"/>
          <w:sz w:val="24"/>
          <w:szCs w:val="24"/>
          <w:highlight w:val="none"/>
        </w:rPr>
      </w:pPr>
      <w:r>
        <w:rPr>
          <w:rFonts w:hint="eastAsia" w:eastAsia="仿宋"/>
          <w:b/>
          <w:bCs/>
          <w:color w:val="auto"/>
          <w:sz w:val="24"/>
          <w:szCs w:val="24"/>
          <w:highlight w:val="none"/>
        </w:rPr>
        <w:t>2、采购包2</w:t>
      </w:r>
    </w:p>
    <w:p w14:paraId="762EAD3F">
      <w:pPr>
        <w:spacing w:line="360" w:lineRule="auto"/>
        <w:ind w:firstLine="480"/>
        <w:jc w:val="left"/>
        <w:rPr>
          <w:rFonts w:eastAsia="仿宋"/>
          <w:color w:val="auto"/>
          <w:sz w:val="24"/>
          <w:szCs w:val="24"/>
          <w:highlight w:val="none"/>
        </w:rPr>
      </w:pPr>
      <w:r>
        <w:rPr>
          <w:rFonts w:hint="eastAsia" w:eastAsia="仿宋"/>
          <w:color w:val="auto"/>
          <w:sz w:val="24"/>
          <w:szCs w:val="24"/>
          <w:highlight w:val="none"/>
        </w:rPr>
        <w:t>（1）辖区内燃气安全巡查：约600家非居民用户每年六次全覆盖巡查，居民用户每两个月（每次不少于100户）抽检一次，含燃气设施风险排查等。</w:t>
      </w:r>
    </w:p>
    <w:p w14:paraId="2C9353AC">
      <w:pPr>
        <w:spacing w:line="360" w:lineRule="auto"/>
        <w:ind w:firstLine="480"/>
        <w:jc w:val="left"/>
        <w:rPr>
          <w:rFonts w:eastAsia="仿宋"/>
          <w:color w:val="auto"/>
          <w:sz w:val="24"/>
          <w:szCs w:val="24"/>
          <w:highlight w:val="none"/>
        </w:rPr>
      </w:pPr>
      <w:r>
        <w:rPr>
          <w:rFonts w:hint="eastAsia" w:eastAsia="仿宋"/>
          <w:color w:val="auto"/>
          <w:sz w:val="24"/>
          <w:szCs w:val="24"/>
          <w:highlight w:val="none"/>
        </w:rPr>
        <w:t>（2）辖区内人防工程安全巡查：约50个人防工程，每月全覆盖，含结构/消防/应急通道检查等。</w:t>
      </w:r>
    </w:p>
    <w:p w14:paraId="16A7BEB8">
      <w:pPr>
        <w:spacing w:line="360" w:lineRule="auto"/>
        <w:ind w:firstLine="480"/>
        <w:jc w:val="left"/>
        <w:rPr>
          <w:rFonts w:eastAsia="仿宋"/>
          <w:color w:val="auto"/>
          <w:sz w:val="24"/>
          <w:szCs w:val="24"/>
          <w:highlight w:val="none"/>
        </w:rPr>
      </w:pPr>
      <w:r>
        <w:rPr>
          <w:rFonts w:hint="eastAsia" w:eastAsia="仿宋"/>
          <w:color w:val="auto"/>
          <w:sz w:val="24"/>
          <w:szCs w:val="24"/>
          <w:highlight w:val="none"/>
        </w:rPr>
        <w:t>（3）养老机构、残疾人之家安全检查：5家养老院、3家残疾人之家。月度+专项，每月1次常规检查，重大节日、极端天气期间等开展专项检查。</w:t>
      </w:r>
    </w:p>
    <w:p w14:paraId="4E3AE74E">
      <w:pPr>
        <w:spacing w:line="360" w:lineRule="auto"/>
        <w:ind w:firstLine="480"/>
        <w:jc w:val="left"/>
        <w:rPr>
          <w:rFonts w:eastAsia="仿宋"/>
          <w:color w:val="auto"/>
          <w:sz w:val="24"/>
          <w:szCs w:val="24"/>
          <w:highlight w:val="none"/>
        </w:rPr>
      </w:pPr>
      <w:r>
        <w:rPr>
          <w:rFonts w:hint="eastAsia" w:eastAsia="仿宋"/>
          <w:color w:val="auto"/>
          <w:sz w:val="24"/>
          <w:szCs w:val="24"/>
          <w:highlight w:val="none"/>
        </w:rPr>
        <w:t>（4）文保单位安全检查：11家文保单位“二查二复”，含文保场景专属安全评估。</w:t>
      </w:r>
    </w:p>
    <w:p w14:paraId="2D6B7218">
      <w:pPr>
        <w:widowControl/>
        <w:spacing w:line="360" w:lineRule="auto"/>
        <w:ind w:firstLine="482"/>
        <w:jc w:val="left"/>
        <w:rPr>
          <w:rFonts w:eastAsia="仿宋"/>
          <w:b/>
          <w:bCs/>
          <w:color w:val="auto"/>
          <w:sz w:val="24"/>
          <w:szCs w:val="24"/>
          <w:highlight w:val="none"/>
        </w:rPr>
      </w:pPr>
      <w:r>
        <w:rPr>
          <w:rFonts w:hint="eastAsia" w:eastAsia="仿宋"/>
          <w:b/>
          <w:bCs/>
          <w:color w:val="auto"/>
          <w:sz w:val="24"/>
          <w:szCs w:val="24"/>
          <w:highlight w:val="none"/>
        </w:rPr>
        <w:t>（二）</w:t>
      </w:r>
      <w:r>
        <w:rPr>
          <w:rFonts w:eastAsia="仿宋"/>
          <w:b/>
          <w:bCs/>
          <w:color w:val="auto"/>
          <w:sz w:val="24"/>
          <w:szCs w:val="24"/>
          <w:highlight w:val="none"/>
        </w:rPr>
        <w:t>服务要求</w:t>
      </w:r>
      <w:r>
        <w:rPr>
          <w:rFonts w:eastAsia="仿宋"/>
          <w:b/>
          <w:bCs/>
          <w:color w:val="auto"/>
          <w:sz w:val="24"/>
          <w:szCs w:val="24"/>
          <w:highlight w:val="none"/>
          <w:lang w:bidi="ar"/>
        </w:rPr>
        <w:t>：</w:t>
      </w:r>
    </w:p>
    <w:p w14:paraId="6FFCFC7F">
      <w:pPr>
        <w:spacing w:line="360" w:lineRule="auto"/>
        <w:ind w:firstLine="480"/>
        <w:jc w:val="left"/>
        <w:rPr>
          <w:rFonts w:eastAsia="仿宋"/>
          <w:color w:val="auto"/>
          <w:sz w:val="24"/>
          <w:szCs w:val="24"/>
          <w:highlight w:val="none"/>
        </w:rPr>
      </w:pPr>
      <w:r>
        <w:rPr>
          <w:rFonts w:hint="eastAsia" w:eastAsia="仿宋"/>
          <w:color w:val="auto"/>
          <w:sz w:val="24"/>
          <w:szCs w:val="24"/>
          <w:highlight w:val="none"/>
        </w:rPr>
        <w:t>1、</w:t>
      </w:r>
      <w:r>
        <w:rPr>
          <w:rFonts w:eastAsia="仿宋"/>
          <w:color w:val="auto"/>
          <w:sz w:val="24"/>
          <w:szCs w:val="24"/>
          <w:highlight w:val="none"/>
        </w:rPr>
        <w:t>检查标准：依据《中华人民共和国安全生产法》、《中华人民共和国消防法》及企业、厂中厂、各类文化场所、高层住宅小区、电动汽车公共充换电场所、在建工地、商贸流通领域所涉及行业的法律法规及规章制度的相关要求，包括但不限于安全生产、消防安全、燃气安全、电气安全等。检查后</w:t>
      </w:r>
      <w:r>
        <w:rPr>
          <w:rFonts w:hint="eastAsia" w:eastAsia="仿宋"/>
          <w:color w:val="auto"/>
          <w:sz w:val="24"/>
          <w:szCs w:val="24"/>
          <w:highlight w:val="none"/>
        </w:rPr>
        <w:t>7个工作日内</w:t>
      </w:r>
      <w:r>
        <w:rPr>
          <w:rFonts w:eastAsia="仿宋"/>
          <w:color w:val="auto"/>
          <w:sz w:val="24"/>
          <w:szCs w:val="24"/>
          <w:highlight w:val="none"/>
        </w:rPr>
        <w:t>出具信息全面的隐患排查报告；对检查存在问题进行复查，并出具信息全面的复查报告，同时开展新一轮的安全检查工作。</w:t>
      </w:r>
    </w:p>
    <w:p w14:paraId="624CA2BF">
      <w:pPr>
        <w:spacing w:line="360" w:lineRule="auto"/>
        <w:ind w:firstLine="480"/>
        <w:rPr>
          <w:rFonts w:eastAsia="仿宋"/>
          <w:color w:val="auto"/>
          <w:sz w:val="24"/>
          <w:szCs w:val="24"/>
          <w:highlight w:val="none"/>
        </w:rPr>
      </w:pPr>
      <w:r>
        <w:rPr>
          <w:rFonts w:hint="eastAsia" w:eastAsia="仿宋"/>
          <w:color w:val="auto"/>
          <w:sz w:val="24"/>
          <w:szCs w:val="24"/>
          <w:highlight w:val="none"/>
        </w:rPr>
        <w:t>2、</w:t>
      </w:r>
      <w:r>
        <w:rPr>
          <w:rFonts w:eastAsia="仿宋"/>
          <w:color w:val="auto"/>
          <w:sz w:val="24"/>
          <w:szCs w:val="24"/>
          <w:highlight w:val="none"/>
        </w:rPr>
        <w:t>检查内容：</w:t>
      </w:r>
      <w:r>
        <w:rPr>
          <w:rFonts w:eastAsia="仿宋"/>
          <w:b/>
          <w:bCs/>
          <w:color w:val="auto"/>
          <w:sz w:val="24"/>
          <w:szCs w:val="24"/>
          <w:highlight w:val="none"/>
        </w:rPr>
        <w:t>本次安全生产检查为全要素覆盖式检查，核心内容包含但不限于以下几类，各类检查内容结合</w:t>
      </w:r>
      <w:r>
        <w:rPr>
          <w:rFonts w:hint="eastAsia" w:eastAsia="仿宋"/>
          <w:b/>
          <w:bCs/>
          <w:color w:val="auto"/>
          <w:sz w:val="24"/>
          <w:szCs w:val="24"/>
          <w:highlight w:val="none"/>
        </w:rPr>
        <w:t>不同采购包、</w:t>
      </w:r>
      <w:r>
        <w:rPr>
          <w:rFonts w:eastAsia="仿宋"/>
          <w:b/>
          <w:bCs/>
          <w:color w:val="auto"/>
          <w:sz w:val="24"/>
          <w:szCs w:val="24"/>
          <w:highlight w:val="none"/>
        </w:rPr>
        <w:t>不同场所经营属性、使用功能做针对性落地核查</w:t>
      </w:r>
      <w:r>
        <w:rPr>
          <w:rFonts w:eastAsia="仿宋"/>
          <w:color w:val="auto"/>
          <w:sz w:val="24"/>
          <w:szCs w:val="24"/>
          <w:highlight w:val="none"/>
        </w:rPr>
        <w:t>：</w:t>
      </w:r>
    </w:p>
    <w:p w14:paraId="08A6D7E5">
      <w:pPr>
        <w:spacing w:line="360" w:lineRule="auto"/>
        <w:ind w:firstLine="480"/>
        <w:rPr>
          <w:rFonts w:eastAsia="仿宋"/>
          <w:color w:val="auto"/>
          <w:sz w:val="24"/>
          <w:szCs w:val="24"/>
          <w:highlight w:val="none"/>
        </w:rPr>
      </w:pPr>
      <w:r>
        <w:rPr>
          <w:rFonts w:hint="eastAsia" w:eastAsia="仿宋"/>
          <w:color w:val="auto"/>
          <w:sz w:val="24"/>
          <w:szCs w:val="24"/>
          <w:highlight w:val="none"/>
        </w:rPr>
        <w:t>（</w:t>
      </w:r>
      <w:r>
        <w:rPr>
          <w:rFonts w:eastAsia="仿宋"/>
          <w:color w:val="auto"/>
          <w:sz w:val="24"/>
          <w:szCs w:val="24"/>
          <w:highlight w:val="none"/>
        </w:rPr>
        <w:t>1）资质与安全制度，是否取得相关经营许可和消防验收/备案手续；是否建立健全安全生产和消防安全管理制度，明确安全责任人，落实安全管理措施；是否制定应急预案并定期组织演练等。</w:t>
      </w:r>
    </w:p>
    <w:p w14:paraId="757C54FB">
      <w:pPr>
        <w:spacing w:line="360" w:lineRule="auto"/>
        <w:ind w:firstLine="480"/>
        <w:rPr>
          <w:rFonts w:eastAsia="仿宋"/>
          <w:color w:val="auto"/>
          <w:sz w:val="24"/>
          <w:szCs w:val="24"/>
          <w:highlight w:val="none"/>
        </w:rPr>
      </w:pPr>
      <w:r>
        <w:rPr>
          <w:rFonts w:hint="eastAsia" w:eastAsia="仿宋"/>
          <w:color w:val="auto"/>
          <w:sz w:val="24"/>
          <w:szCs w:val="24"/>
          <w:highlight w:val="none"/>
        </w:rPr>
        <w:t>（</w:t>
      </w:r>
      <w:r>
        <w:rPr>
          <w:rFonts w:eastAsia="仿宋"/>
          <w:color w:val="auto"/>
          <w:sz w:val="24"/>
          <w:szCs w:val="24"/>
          <w:highlight w:val="none"/>
        </w:rPr>
        <w:t>2）建筑与场所安全，建筑结构是否完好，防火分区、安全出口、疏散通道是否符合规定，数量是否充足，是否畅通无阻；是否存在擅自改变建筑用途、违规改扩建、占用防火间距等行为；疏散距离是否符合要求，是否设置明显的疏散指示标志和应急照明等。</w:t>
      </w:r>
    </w:p>
    <w:p w14:paraId="21C5C179">
      <w:pPr>
        <w:spacing w:line="360" w:lineRule="auto"/>
        <w:ind w:firstLine="480"/>
        <w:rPr>
          <w:rFonts w:eastAsia="仿宋"/>
          <w:color w:val="auto"/>
          <w:sz w:val="24"/>
          <w:szCs w:val="24"/>
          <w:highlight w:val="none"/>
        </w:rPr>
      </w:pPr>
      <w:r>
        <w:rPr>
          <w:rFonts w:hint="eastAsia" w:eastAsia="仿宋"/>
          <w:color w:val="auto"/>
          <w:sz w:val="24"/>
          <w:szCs w:val="24"/>
          <w:highlight w:val="none"/>
        </w:rPr>
        <w:t>（</w:t>
      </w:r>
      <w:r>
        <w:rPr>
          <w:rFonts w:eastAsia="仿宋"/>
          <w:color w:val="auto"/>
          <w:sz w:val="24"/>
          <w:szCs w:val="24"/>
          <w:highlight w:val="none"/>
        </w:rPr>
        <w:t>3）消防安全设施，是否按规定配置灭火器、消火栓、火灾自动报警系统、自动灭火系统等消防设施器材，器材是否完好有效，定期检测维护；消防控制室设备是否正常运行，值班人员是否持证上岗等。</w:t>
      </w:r>
    </w:p>
    <w:p w14:paraId="77A0175C">
      <w:pPr>
        <w:spacing w:line="360" w:lineRule="auto"/>
        <w:ind w:firstLine="480"/>
        <w:rPr>
          <w:rFonts w:eastAsia="仿宋"/>
          <w:color w:val="auto"/>
          <w:sz w:val="24"/>
          <w:szCs w:val="24"/>
          <w:highlight w:val="none"/>
        </w:rPr>
      </w:pPr>
      <w:r>
        <w:rPr>
          <w:rFonts w:hint="eastAsia" w:eastAsia="仿宋"/>
          <w:color w:val="auto"/>
          <w:sz w:val="24"/>
          <w:szCs w:val="24"/>
          <w:highlight w:val="none"/>
        </w:rPr>
        <w:t>（</w:t>
      </w:r>
      <w:r>
        <w:rPr>
          <w:rFonts w:eastAsia="仿宋"/>
          <w:color w:val="auto"/>
          <w:sz w:val="24"/>
          <w:szCs w:val="24"/>
          <w:highlight w:val="none"/>
        </w:rPr>
        <w:t>4）电气安全，电气线路、设备是否规范敷设，有无老化、破损、私拉乱接现象；电气设备是否符合安全标准，有无超负荷运行；开关、插座是否安装规范，远离可燃物；照明设备是否符合场所要求，应急照明是否能正常启用等。</w:t>
      </w:r>
    </w:p>
    <w:p w14:paraId="0464F9E0">
      <w:pPr>
        <w:spacing w:line="360" w:lineRule="auto"/>
        <w:ind w:firstLine="480"/>
        <w:rPr>
          <w:rFonts w:eastAsia="仿宋"/>
          <w:color w:val="auto"/>
          <w:sz w:val="24"/>
          <w:szCs w:val="24"/>
          <w:highlight w:val="none"/>
        </w:rPr>
      </w:pPr>
      <w:r>
        <w:rPr>
          <w:rFonts w:hint="eastAsia" w:eastAsia="仿宋"/>
          <w:color w:val="auto"/>
          <w:sz w:val="24"/>
          <w:szCs w:val="24"/>
          <w:highlight w:val="none"/>
        </w:rPr>
        <w:t>（</w:t>
      </w:r>
      <w:r>
        <w:rPr>
          <w:rFonts w:eastAsia="仿宋"/>
          <w:color w:val="auto"/>
          <w:sz w:val="24"/>
          <w:szCs w:val="24"/>
          <w:highlight w:val="none"/>
        </w:rPr>
        <w:t>5）用火用电用气安全，场所内是否严禁吸烟和使用明火（特殊区域除外）；动火作业是否履行审批手续，配备监护人员和灭火器材；如涉及燃气使用（如培训机构厨房），是否符合燃气安全规定，安装燃气泄漏报警装置等。</w:t>
      </w:r>
    </w:p>
    <w:p w14:paraId="62DB303F">
      <w:pPr>
        <w:spacing w:line="360" w:lineRule="auto"/>
        <w:ind w:firstLine="480"/>
        <w:rPr>
          <w:rFonts w:eastAsia="仿宋"/>
          <w:color w:val="auto"/>
          <w:sz w:val="24"/>
          <w:szCs w:val="24"/>
          <w:highlight w:val="none"/>
        </w:rPr>
      </w:pPr>
      <w:r>
        <w:rPr>
          <w:rFonts w:hint="eastAsia" w:eastAsia="仿宋"/>
          <w:color w:val="auto"/>
          <w:sz w:val="24"/>
          <w:szCs w:val="24"/>
          <w:highlight w:val="none"/>
        </w:rPr>
        <w:t>（</w:t>
      </w:r>
      <w:r>
        <w:rPr>
          <w:rFonts w:eastAsia="仿宋"/>
          <w:color w:val="auto"/>
          <w:sz w:val="24"/>
          <w:szCs w:val="24"/>
          <w:highlight w:val="none"/>
        </w:rPr>
        <w:t>6）安全培训与应急处置，工作人员是否经过安全生产和消防安全培训，掌握基本消防技能、应急处置方法和疏散引导技巧；是否配备应急救援物资（如急救药品、逃生器材等），能在突发事件中有效处置等。</w:t>
      </w:r>
    </w:p>
    <w:p w14:paraId="7106898E">
      <w:pPr>
        <w:widowControl/>
        <w:spacing w:line="360" w:lineRule="auto"/>
        <w:ind w:firstLine="480"/>
        <w:jc w:val="left"/>
        <w:rPr>
          <w:rFonts w:eastAsia="仿宋"/>
          <w:color w:val="auto"/>
          <w:sz w:val="24"/>
          <w:szCs w:val="24"/>
          <w:highlight w:val="none"/>
        </w:rPr>
      </w:pPr>
      <w:r>
        <w:rPr>
          <w:rStyle w:val="64"/>
          <w:rFonts w:hint="eastAsia" w:eastAsia="仿宋"/>
          <w:b w:val="0"/>
          <w:bCs w:val="0"/>
          <w:color w:val="auto"/>
          <w:sz w:val="24"/>
          <w:szCs w:val="24"/>
          <w:highlight w:val="none"/>
        </w:rPr>
        <w:t>（</w:t>
      </w:r>
      <w:r>
        <w:rPr>
          <w:rStyle w:val="64"/>
          <w:rFonts w:eastAsia="仿宋"/>
          <w:b w:val="0"/>
          <w:bCs w:val="0"/>
          <w:color w:val="auto"/>
          <w:sz w:val="24"/>
          <w:szCs w:val="24"/>
          <w:highlight w:val="none"/>
        </w:rPr>
        <w:t>7）应急处置与救援能力核查</w:t>
      </w:r>
      <w:r>
        <w:rPr>
          <w:rFonts w:eastAsia="仿宋"/>
          <w:color w:val="auto"/>
          <w:sz w:val="24"/>
          <w:szCs w:val="24"/>
          <w:highlight w:val="none"/>
        </w:rPr>
        <w:t>核查应急救援物资（急救药品、逃生器材、防护用品等）的配置、完好性及定期更新情况；应急岗位人员分工、疏散引导体系的建立情况；突发事件的应急响应、人员疏散、联动处置能力；应急演练的开展、记录及总结评估情况。</w:t>
      </w:r>
    </w:p>
    <w:p w14:paraId="214791CE">
      <w:pPr>
        <w:widowControl/>
        <w:spacing w:line="360" w:lineRule="auto"/>
        <w:ind w:firstLine="480"/>
        <w:jc w:val="left"/>
        <w:rPr>
          <w:rFonts w:eastAsia="仿宋"/>
          <w:color w:val="auto"/>
          <w:sz w:val="24"/>
          <w:szCs w:val="24"/>
          <w:highlight w:val="none"/>
        </w:rPr>
      </w:pPr>
      <w:r>
        <w:rPr>
          <w:rStyle w:val="64"/>
          <w:rFonts w:hint="eastAsia" w:eastAsia="仿宋"/>
          <w:b w:val="0"/>
          <w:bCs w:val="0"/>
          <w:color w:val="auto"/>
          <w:sz w:val="24"/>
          <w:szCs w:val="24"/>
          <w:highlight w:val="none"/>
        </w:rPr>
        <w:t>（</w:t>
      </w:r>
      <w:r>
        <w:rPr>
          <w:rStyle w:val="64"/>
          <w:rFonts w:eastAsia="仿宋"/>
          <w:b w:val="0"/>
          <w:bCs w:val="0"/>
          <w:color w:val="auto"/>
          <w:sz w:val="24"/>
          <w:szCs w:val="24"/>
          <w:highlight w:val="none"/>
        </w:rPr>
        <w:t>8）作业现场与操作规范核查</w:t>
      </w:r>
      <w:r>
        <w:rPr>
          <w:rFonts w:eastAsia="仿宋"/>
          <w:color w:val="auto"/>
          <w:sz w:val="24"/>
          <w:szCs w:val="24"/>
          <w:highlight w:val="none"/>
        </w:rPr>
        <w:t>核查生产经营、施工作业现场的安全防护措施落实情况；岗位安全操作规范的制定及执行情况；现场安全警示标志、防护设施的设置及有效性；交叉作业、高空作业、有限空间作业等危险作业的安全管控情况。</w:t>
      </w:r>
    </w:p>
    <w:p w14:paraId="76BFACD1">
      <w:pPr>
        <w:widowControl/>
        <w:spacing w:line="360" w:lineRule="auto"/>
        <w:ind w:firstLine="480"/>
        <w:jc w:val="left"/>
        <w:rPr>
          <w:rFonts w:eastAsia="仿宋"/>
          <w:color w:val="auto"/>
          <w:sz w:val="24"/>
          <w:szCs w:val="24"/>
          <w:highlight w:val="none"/>
        </w:rPr>
      </w:pPr>
      <w:r>
        <w:rPr>
          <w:rStyle w:val="64"/>
          <w:rFonts w:hint="eastAsia" w:eastAsia="仿宋"/>
          <w:b w:val="0"/>
          <w:bCs w:val="0"/>
          <w:color w:val="auto"/>
          <w:sz w:val="24"/>
          <w:szCs w:val="24"/>
          <w:highlight w:val="none"/>
        </w:rPr>
        <w:t>（</w:t>
      </w:r>
      <w:r>
        <w:rPr>
          <w:rStyle w:val="64"/>
          <w:rFonts w:eastAsia="仿宋"/>
          <w:b w:val="0"/>
          <w:bCs w:val="0"/>
          <w:color w:val="auto"/>
          <w:sz w:val="24"/>
          <w:szCs w:val="24"/>
          <w:highlight w:val="none"/>
        </w:rPr>
        <w:t>9）公共区域与重点部位安全核查</w:t>
      </w:r>
      <w:r>
        <w:rPr>
          <w:rFonts w:eastAsia="仿宋"/>
          <w:color w:val="auto"/>
          <w:sz w:val="24"/>
          <w:szCs w:val="24"/>
          <w:highlight w:val="none"/>
        </w:rPr>
        <w:t>核查楼道、地下室、停车场等公共区域的畅通性、整洁性，是否存在违规堆物、占道等情况；电动车停放、充电的合规性，是否存在进楼入户、飞线充电等问题；配电室、消防控制室、厨房、仓库等重点部位的安全管控及专人值守情况。</w:t>
      </w:r>
    </w:p>
    <w:p w14:paraId="7FF642FB">
      <w:pPr>
        <w:widowControl/>
        <w:spacing w:line="360" w:lineRule="auto"/>
        <w:ind w:firstLine="480"/>
        <w:jc w:val="left"/>
        <w:rPr>
          <w:rFonts w:eastAsia="仿宋"/>
          <w:color w:val="auto"/>
          <w:sz w:val="24"/>
          <w:szCs w:val="24"/>
          <w:highlight w:val="none"/>
        </w:rPr>
      </w:pPr>
      <w:r>
        <w:rPr>
          <w:rStyle w:val="64"/>
          <w:rFonts w:hint="eastAsia" w:eastAsia="仿宋"/>
          <w:b w:val="0"/>
          <w:bCs w:val="0"/>
          <w:color w:val="auto"/>
          <w:sz w:val="24"/>
          <w:szCs w:val="24"/>
          <w:highlight w:val="none"/>
        </w:rPr>
        <w:t>（</w:t>
      </w:r>
      <w:r>
        <w:rPr>
          <w:rStyle w:val="64"/>
          <w:rFonts w:eastAsia="仿宋"/>
          <w:b w:val="0"/>
          <w:bCs w:val="0"/>
          <w:color w:val="auto"/>
          <w:sz w:val="24"/>
          <w:szCs w:val="24"/>
          <w:highlight w:val="none"/>
        </w:rPr>
        <w:t>10）安全台账与档案管理核查</w:t>
      </w:r>
      <w:r>
        <w:rPr>
          <w:rFonts w:eastAsia="仿宋"/>
          <w:color w:val="auto"/>
          <w:sz w:val="24"/>
          <w:szCs w:val="24"/>
          <w:highlight w:val="none"/>
        </w:rPr>
        <w:t>核查隐患排查治理、设施设备维护、安全培训、应急演练、特种设备管理等各类安全台账的建立情况；台账记录的真实性、完整性、连续性及可追溯性；安全档案的分类整理、归档保存及查阅管理情况。</w:t>
      </w:r>
    </w:p>
    <w:p w14:paraId="44D79980">
      <w:pPr>
        <w:widowControl/>
        <w:spacing w:line="360" w:lineRule="auto"/>
        <w:ind w:firstLine="480"/>
        <w:jc w:val="left"/>
        <w:rPr>
          <w:rFonts w:eastAsia="仿宋"/>
          <w:color w:val="auto"/>
          <w:sz w:val="24"/>
          <w:szCs w:val="24"/>
          <w:highlight w:val="none"/>
        </w:rPr>
      </w:pPr>
      <w:r>
        <w:rPr>
          <w:rFonts w:hint="eastAsia" w:eastAsia="仿宋"/>
          <w:color w:val="auto"/>
          <w:sz w:val="24"/>
          <w:szCs w:val="24"/>
          <w:highlight w:val="none"/>
        </w:rPr>
        <w:t>（11）</w:t>
      </w:r>
      <w:r>
        <w:rPr>
          <w:rFonts w:eastAsia="仿宋"/>
          <w:color w:val="auto"/>
          <w:sz w:val="24"/>
          <w:szCs w:val="24"/>
          <w:highlight w:val="none"/>
        </w:rPr>
        <w:t>人防工程结构表面是否出现侵蚀、风化、脱落、掉角等损坏情况；人防工程是否产生渗漏水现象；人防工程的主体结构是否有开孔等</w:t>
      </w:r>
      <w:r>
        <w:rPr>
          <w:rFonts w:hint="eastAsia" w:eastAsia="仿宋"/>
          <w:color w:val="auto"/>
          <w:sz w:val="24"/>
          <w:szCs w:val="24"/>
          <w:highlight w:val="none"/>
        </w:rPr>
        <w:t>；</w:t>
      </w:r>
      <w:r>
        <w:rPr>
          <w:rFonts w:eastAsia="仿宋"/>
          <w:color w:val="auto"/>
          <w:sz w:val="24"/>
          <w:szCs w:val="24"/>
          <w:highlight w:val="none"/>
        </w:rPr>
        <w:t>通风空调设备的巡检，包括手动、手电动密闭阀门、通风机、风管、风道、风口及调节阀等设 施的巡检。 给排水设备的巡检，包括应定期检查、清除排水管道和检查井内的淤积物，保持管道排水畅通，各类水泵应保持完好、清洁、干燥、无锈蚀，出现故障应及时排除。 电气照明及用电器具的巡检，包括对照明线、照明灯具、开头插座及用电器具等。‍标识标牌是否完好，齐备。配套的其他设施是否完好等。</w:t>
      </w:r>
    </w:p>
    <w:p w14:paraId="3FDB6225">
      <w:pPr>
        <w:widowControl/>
        <w:spacing w:line="360" w:lineRule="auto"/>
        <w:ind w:firstLine="480"/>
        <w:jc w:val="left"/>
        <w:rPr>
          <w:rFonts w:eastAsia="仿宋"/>
          <w:color w:val="auto"/>
          <w:sz w:val="24"/>
          <w:szCs w:val="24"/>
          <w:highlight w:val="none"/>
        </w:rPr>
      </w:pPr>
      <w:r>
        <w:rPr>
          <w:rFonts w:hint="eastAsia" w:eastAsia="仿宋"/>
          <w:color w:val="auto"/>
          <w:sz w:val="24"/>
          <w:szCs w:val="24"/>
          <w:highlight w:val="none"/>
        </w:rPr>
        <w:t>（12）燃气安全检查：</w:t>
      </w:r>
      <w:r>
        <w:rPr>
          <w:rFonts w:eastAsia="仿宋"/>
          <w:color w:val="auto"/>
          <w:sz w:val="24"/>
          <w:szCs w:val="24"/>
          <w:highlight w:val="none"/>
        </w:rPr>
        <w:t>检查燃气用户气瓶、燃烧器具以及配套管阀、燃气泄露安全保护装置完好性，及时跟踪隐患整改闭环</w:t>
      </w:r>
      <w:r>
        <w:rPr>
          <w:rFonts w:hint="eastAsia" w:eastAsia="仿宋"/>
          <w:color w:val="auto"/>
          <w:sz w:val="24"/>
          <w:szCs w:val="24"/>
          <w:highlight w:val="none"/>
        </w:rPr>
        <w:t>。</w:t>
      </w:r>
      <w:r>
        <w:rPr>
          <w:rFonts w:eastAsia="仿宋"/>
          <w:color w:val="auto"/>
          <w:sz w:val="24"/>
          <w:szCs w:val="24"/>
          <w:highlight w:val="none"/>
        </w:rPr>
        <w:t>协助处理突发事件（事故），包括事件信息、地点、图文资料等重要信息；及时响应</w:t>
      </w:r>
      <w:r>
        <w:rPr>
          <w:rFonts w:hint="eastAsia" w:eastAsia="仿宋"/>
          <w:color w:val="auto"/>
          <w:sz w:val="24"/>
          <w:szCs w:val="24"/>
          <w:highlight w:val="none"/>
        </w:rPr>
        <w:t>采购人</w:t>
      </w:r>
      <w:r>
        <w:rPr>
          <w:rFonts w:eastAsia="仿宋"/>
          <w:color w:val="auto"/>
          <w:sz w:val="24"/>
          <w:szCs w:val="24"/>
          <w:highlight w:val="none"/>
        </w:rPr>
        <w:t>现场处置违规使用气瓶、非法存贮、涉及“黑气”等违法行为的隐患治理</w:t>
      </w:r>
      <w:r>
        <w:rPr>
          <w:rFonts w:hint="eastAsia" w:eastAsia="仿宋"/>
          <w:color w:val="auto"/>
          <w:sz w:val="24"/>
          <w:szCs w:val="24"/>
          <w:highlight w:val="none"/>
        </w:rPr>
        <w:t>等。</w:t>
      </w:r>
    </w:p>
    <w:p w14:paraId="05D31E16">
      <w:pPr>
        <w:pStyle w:val="5"/>
        <w:keepNext w:val="0"/>
        <w:keepLines w:val="0"/>
        <w:widowControl/>
        <w:spacing w:line="360" w:lineRule="auto"/>
        <w:ind w:firstLine="480"/>
        <w:rPr>
          <w:rFonts w:ascii="Times New Roman" w:hAnsi="Times New Roman" w:eastAsia="仿宋"/>
          <w:b w:val="0"/>
          <w:color w:val="auto"/>
          <w:sz w:val="24"/>
          <w:szCs w:val="24"/>
          <w:highlight w:val="none"/>
        </w:rPr>
      </w:pPr>
      <w:r>
        <w:rPr>
          <w:rFonts w:hint="eastAsia" w:ascii="Times New Roman" w:hAnsi="Times New Roman" w:eastAsia="仿宋"/>
          <w:b w:val="0"/>
          <w:color w:val="auto"/>
          <w:sz w:val="24"/>
          <w:szCs w:val="24"/>
          <w:highlight w:val="none"/>
        </w:rPr>
        <w:t>3、</w:t>
      </w:r>
      <w:r>
        <w:rPr>
          <w:rFonts w:ascii="Times New Roman" w:hAnsi="Times New Roman" w:eastAsia="仿宋"/>
          <w:b w:val="0"/>
          <w:color w:val="auto"/>
          <w:sz w:val="24"/>
          <w:szCs w:val="24"/>
          <w:highlight w:val="none"/>
        </w:rPr>
        <w:t>报告编制与提交</w:t>
      </w:r>
    </w:p>
    <w:p w14:paraId="2B0C4883">
      <w:pPr>
        <w:widowControl/>
        <w:spacing w:line="360" w:lineRule="auto"/>
        <w:ind w:firstLine="480"/>
        <w:jc w:val="left"/>
        <w:rPr>
          <w:rFonts w:eastAsia="仿宋"/>
          <w:color w:val="auto"/>
          <w:sz w:val="24"/>
          <w:szCs w:val="24"/>
          <w:highlight w:val="none"/>
        </w:rPr>
      </w:pPr>
      <w:r>
        <w:rPr>
          <w:rFonts w:hint="eastAsia" w:eastAsia="仿宋"/>
          <w:color w:val="auto"/>
          <w:sz w:val="24"/>
          <w:szCs w:val="24"/>
          <w:highlight w:val="none"/>
        </w:rPr>
        <w:t>（1）</w:t>
      </w:r>
      <w:r>
        <w:rPr>
          <w:rFonts w:eastAsia="仿宋"/>
          <w:color w:val="auto"/>
          <w:sz w:val="24"/>
          <w:szCs w:val="24"/>
          <w:highlight w:val="none"/>
        </w:rPr>
        <w:t>每轮安全检查工作结束后，须在约定时限内提交</w:t>
      </w:r>
      <w:r>
        <w:rPr>
          <w:rStyle w:val="64"/>
          <w:rFonts w:eastAsia="仿宋"/>
          <w:b w:val="0"/>
          <w:bCs w:val="0"/>
          <w:color w:val="auto"/>
          <w:sz w:val="24"/>
          <w:szCs w:val="24"/>
          <w:highlight w:val="none"/>
        </w:rPr>
        <w:t>正式安全检查报告</w:t>
      </w:r>
      <w:r>
        <w:rPr>
          <w:rFonts w:eastAsia="仿宋"/>
          <w:color w:val="auto"/>
          <w:sz w:val="24"/>
          <w:szCs w:val="24"/>
          <w:highlight w:val="none"/>
        </w:rPr>
        <w:t>，报告需做到数据详实、问题明确、整改建议具有可操作性。</w:t>
      </w:r>
    </w:p>
    <w:p w14:paraId="25BA2869">
      <w:pPr>
        <w:widowControl/>
        <w:spacing w:line="360" w:lineRule="auto"/>
        <w:ind w:firstLine="480"/>
        <w:jc w:val="left"/>
        <w:rPr>
          <w:rFonts w:eastAsia="仿宋"/>
          <w:color w:val="auto"/>
          <w:sz w:val="24"/>
          <w:szCs w:val="24"/>
          <w:highlight w:val="none"/>
        </w:rPr>
      </w:pPr>
      <w:r>
        <w:rPr>
          <w:rFonts w:hint="eastAsia" w:eastAsia="仿宋"/>
          <w:color w:val="auto"/>
          <w:sz w:val="24"/>
          <w:szCs w:val="24"/>
          <w:highlight w:val="none"/>
        </w:rPr>
        <w:t>（</w:t>
      </w:r>
      <w:r>
        <w:rPr>
          <w:rFonts w:eastAsia="仿宋"/>
          <w:color w:val="auto"/>
          <w:sz w:val="24"/>
          <w:szCs w:val="24"/>
          <w:highlight w:val="none"/>
        </w:rPr>
        <w:t>2</w:t>
      </w:r>
      <w:r>
        <w:rPr>
          <w:rFonts w:hint="eastAsia" w:eastAsia="仿宋"/>
          <w:color w:val="auto"/>
          <w:sz w:val="24"/>
          <w:szCs w:val="24"/>
          <w:highlight w:val="none"/>
        </w:rPr>
        <w:t>）</w:t>
      </w:r>
      <w:r>
        <w:rPr>
          <w:rFonts w:eastAsia="仿宋"/>
          <w:color w:val="auto"/>
          <w:sz w:val="24"/>
          <w:szCs w:val="24"/>
          <w:highlight w:val="none"/>
        </w:rPr>
        <w:t>针对每次检查工作，单独编制</w:t>
      </w:r>
      <w:r>
        <w:rPr>
          <w:rStyle w:val="64"/>
          <w:rFonts w:eastAsia="仿宋"/>
          <w:b w:val="0"/>
          <w:bCs w:val="0"/>
          <w:color w:val="auto"/>
          <w:sz w:val="24"/>
          <w:szCs w:val="24"/>
          <w:highlight w:val="none"/>
        </w:rPr>
        <w:t>检查数据分析及总结报告</w:t>
      </w:r>
      <w:r>
        <w:rPr>
          <w:rFonts w:eastAsia="仿宋"/>
          <w:color w:val="auto"/>
          <w:sz w:val="24"/>
          <w:szCs w:val="24"/>
          <w:highlight w:val="none"/>
        </w:rPr>
        <w:t>，全面梳理检查情况、问题分布、隐患等级等核心数据，形成量化分析结论。</w:t>
      </w:r>
    </w:p>
    <w:p w14:paraId="0C859348">
      <w:pPr>
        <w:widowControl/>
        <w:spacing w:line="360" w:lineRule="auto"/>
        <w:ind w:firstLine="480"/>
        <w:jc w:val="left"/>
        <w:rPr>
          <w:rFonts w:eastAsia="仿宋"/>
          <w:color w:val="auto"/>
          <w:sz w:val="24"/>
          <w:szCs w:val="24"/>
          <w:highlight w:val="none"/>
        </w:rPr>
      </w:pPr>
      <w:r>
        <w:rPr>
          <w:rFonts w:hint="eastAsia" w:eastAsia="仿宋"/>
          <w:color w:val="auto"/>
          <w:sz w:val="24"/>
          <w:szCs w:val="24"/>
          <w:highlight w:val="none"/>
        </w:rPr>
        <w:t>（</w:t>
      </w:r>
      <w:r>
        <w:rPr>
          <w:rFonts w:eastAsia="仿宋"/>
          <w:color w:val="auto"/>
          <w:sz w:val="24"/>
          <w:szCs w:val="24"/>
          <w:highlight w:val="none"/>
        </w:rPr>
        <w:t>3</w:t>
      </w:r>
      <w:r>
        <w:rPr>
          <w:rFonts w:hint="eastAsia" w:eastAsia="仿宋"/>
          <w:color w:val="auto"/>
          <w:sz w:val="24"/>
          <w:szCs w:val="24"/>
          <w:highlight w:val="none"/>
        </w:rPr>
        <w:t>）</w:t>
      </w:r>
      <w:r>
        <w:rPr>
          <w:rFonts w:eastAsia="仿宋"/>
          <w:color w:val="auto"/>
          <w:sz w:val="24"/>
          <w:szCs w:val="24"/>
          <w:highlight w:val="none"/>
        </w:rPr>
        <w:t>服务期结束后，编制</w:t>
      </w:r>
      <w:r>
        <w:rPr>
          <w:rStyle w:val="64"/>
          <w:rFonts w:eastAsia="仿宋"/>
          <w:b w:val="0"/>
          <w:bCs w:val="0"/>
          <w:color w:val="auto"/>
          <w:sz w:val="24"/>
          <w:szCs w:val="24"/>
          <w:highlight w:val="none"/>
        </w:rPr>
        <w:t>全服务期检查情况汇总分析报告</w:t>
      </w:r>
      <w:r>
        <w:rPr>
          <w:rFonts w:eastAsia="仿宋"/>
          <w:color w:val="auto"/>
          <w:sz w:val="24"/>
          <w:szCs w:val="24"/>
          <w:highlight w:val="none"/>
        </w:rPr>
        <w:t>，系统总结服务期内所有检查、复查工作开展情况，分析隐患整改成效，提出辖区安全生产管理优化建议。</w:t>
      </w:r>
    </w:p>
    <w:p w14:paraId="43A74352">
      <w:pPr>
        <w:widowControl/>
        <w:spacing w:line="360" w:lineRule="auto"/>
        <w:ind w:firstLine="480"/>
        <w:jc w:val="left"/>
        <w:rPr>
          <w:rFonts w:eastAsia="仿宋"/>
          <w:color w:val="auto"/>
          <w:sz w:val="24"/>
          <w:szCs w:val="24"/>
          <w:highlight w:val="none"/>
        </w:rPr>
      </w:pPr>
      <w:r>
        <w:rPr>
          <w:rFonts w:hint="eastAsia" w:eastAsia="仿宋"/>
          <w:color w:val="auto"/>
          <w:sz w:val="24"/>
          <w:szCs w:val="24"/>
          <w:highlight w:val="none"/>
        </w:rPr>
        <w:t>（</w:t>
      </w:r>
      <w:r>
        <w:rPr>
          <w:rFonts w:eastAsia="仿宋"/>
          <w:color w:val="auto"/>
          <w:sz w:val="24"/>
          <w:szCs w:val="24"/>
          <w:highlight w:val="none"/>
        </w:rPr>
        <w:t>4</w:t>
      </w:r>
      <w:r>
        <w:rPr>
          <w:rFonts w:hint="eastAsia" w:eastAsia="仿宋"/>
          <w:color w:val="auto"/>
          <w:sz w:val="24"/>
          <w:szCs w:val="24"/>
          <w:highlight w:val="none"/>
        </w:rPr>
        <w:t>）</w:t>
      </w:r>
      <w:r>
        <w:rPr>
          <w:rFonts w:eastAsia="仿宋"/>
          <w:color w:val="auto"/>
          <w:sz w:val="24"/>
          <w:szCs w:val="24"/>
          <w:highlight w:val="none"/>
        </w:rPr>
        <w:t>所有提交的报告均需格式规范、内容完整、签章齐全，符合政府采购及安全生产管理工作的相关档案管理要求。</w:t>
      </w:r>
    </w:p>
    <w:p w14:paraId="1B911B3D">
      <w:pPr>
        <w:widowControl/>
        <w:spacing w:line="360" w:lineRule="auto"/>
        <w:ind w:firstLine="480"/>
        <w:jc w:val="left"/>
        <w:rPr>
          <w:rFonts w:eastAsia="仿宋"/>
          <w:color w:val="auto"/>
          <w:sz w:val="24"/>
          <w:szCs w:val="24"/>
          <w:highlight w:val="none"/>
        </w:rPr>
      </w:pPr>
      <w:r>
        <w:rPr>
          <w:rFonts w:hint="eastAsia" w:eastAsia="仿宋"/>
          <w:color w:val="auto"/>
          <w:sz w:val="24"/>
          <w:szCs w:val="24"/>
          <w:highlight w:val="none"/>
        </w:rPr>
        <w:t>4、人员要求：</w:t>
      </w:r>
    </w:p>
    <w:p w14:paraId="6DD666AA">
      <w:pPr>
        <w:widowControl/>
        <w:spacing w:line="360" w:lineRule="auto"/>
        <w:ind w:firstLine="480"/>
        <w:jc w:val="left"/>
        <w:rPr>
          <w:rFonts w:eastAsia="仿宋"/>
          <w:color w:val="auto"/>
          <w:sz w:val="24"/>
          <w:szCs w:val="24"/>
          <w:highlight w:val="none"/>
        </w:rPr>
      </w:pPr>
      <w:r>
        <w:rPr>
          <w:rFonts w:hint="eastAsia" w:eastAsia="仿宋"/>
          <w:color w:val="auto"/>
          <w:sz w:val="24"/>
          <w:szCs w:val="24"/>
          <w:highlight w:val="none"/>
        </w:rPr>
        <w:t>（1）</w:t>
      </w:r>
      <w:r>
        <w:rPr>
          <w:rFonts w:eastAsia="仿宋"/>
          <w:color w:val="auto"/>
          <w:sz w:val="24"/>
          <w:szCs w:val="24"/>
          <w:highlight w:val="none"/>
        </w:rPr>
        <w:t>供应商拟组建的项目团队人员均需具有相关专业资格。</w:t>
      </w:r>
      <w:r>
        <w:rPr>
          <w:rFonts w:hint="eastAsia" w:eastAsia="仿宋"/>
          <w:color w:val="auto"/>
          <w:sz w:val="24"/>
          <w:szCs w:val="24"/>
          <w:highlight w:val="none"/>
        </w:rPr>
        <w:t>供应商</w:t>
      </w:r>
      <w:r>
        <w:rPr>
          <w:rFonts w:eastAsia="仿宋"/>
          <w:color w:val="auto"/>
          <w:sz w:val="24"/>
          <w:szCs w:val="24"/>
          <w:highlight w:val="none"/>
        </w:rPr>
        <w:t>为本项目提供安全检查</w:t>
      </w:r>
      <w:r>
        <w:rPr>
          <w:rFonts w:hint="eastAsia" w:eastAsia="仿宋"/>
          <w:color w:val="auto"/>
          <w:sz w:val="24"/>
          <w:szCs w:val="24"/>
          <w:highlight w:val="none"/>
        </w:rPr>
        <w:t>团队成员</w:t>
      </w:r>
      <w:r>
        <w:rPr>
          <w:rFonts w:eastAsia="仿宋"/>
          <w:color w:val="auto"/>
          <w:sz w:val="24"/>
          <w:szCs w:val="24"/>
          <w:highlight w:val="none"/>
        </w:rPr>
        <w:t>不少于</w:t>
      </w:r>
      <w:r>
        <w:rPr>
          <w:rFonts w:hint="eastAsia" w:eastAsia="仿宋"/>
          <w:color w:val="auto"/>
          <w:sz w:val="24"/>
          <w:szCs w:val="24"/>
          <w:highlight w:val="none"/>
        </w:rPr>
        <w:t>4</w:t>
      </w:r>
      <w:r>
        <w:rPr>
          <w:rFonts w:eastAsia="仿宋"/>
          <w:color w:val="auto"/>
          <w:sz w:val="24"/>
          <w:szCs w:val="24"/>
          <w:highlight w:val="none"/>
        </w:rPr>
        <w:t>人</w:t>
      </w:r>
      <w:r>
        <w:rPr>
          <w:rFonts w:hint="eastAsia" w:eastAsia="仿宋"/>
          <w:color w:val="auto"/>
          <w:sz w:val="24"/>
          <w:szCs w:val="24"/>
          <w:highlight w:val="none"/>
        </w:rPr>
        <w:t>；</w:t>
      </w:r>
      <w:r>
        <w:rPr>
          <w:rFonts w:eastAsia="仿宋"/>
          <w:color w:val="auto"/>
          <w:sz w:val="24"/>
          <w:szCs w:val="24"/>
          <w:highlight w:val="none"/>
        </w:rPr>
        <w:t>每次负责安全检查的技术人员队伍至少包括注册安全工程</w:t>
      </w:r>
      <w:r>
        <w:rPr>
          <w:rFonts w:hint="eastAsia" w:eastAsia="仿宋"/>
          <w:color w:val="auto"/>
          <w:sz w:val="24"/>
          <w:szCs w:val="24"/>
          <w:highlight w:val="none"/>
        </w:rPr>
        <w:t>师或一级</w:t>
      </w:r>
      <w:r>
        <w:rPr>
          <w:rFonts w:eastAsia="仿宋"/>
          <w:color w:val="auto"/>
          <w:sz w:val="24"/>
          <w:szCs w:val="24"/>
          <w:highlight w:val="none"/>
        </w:rPr>
        <w:t>注册消防工程师等</w:t>
      </w:r>
      <w:r>
        <w:rPr>
          <w:rFonts w:hint="eastAsia" w:eastAsia="仿宋"/>
          <w:color w:val="auto"/>
          <w:sz w:val="24"/>
          <w:szCs w:val="24"/>
          <w:highlight w:val="none"/>
        </w:rPr>
        <w:t>1</w:t>
      </w:r>
      <w:r>
        <w:rPr>
          <w:rFonts w:eastAsia="仿宋"/>
          <w:color w:val="auto"/>
          <w:sz w:val="24"/>
          <w:szCs w:val="24"/>
          <w:highlight w:val="none"/>
        </w:rPr>
        <w:t>名及以上相关专业技术人员</w:t>
      </w:r>
      <w:r>
        <w:rPr>
          <w:rFonts w:hint="eastAsia" w:eastAsia="仿宋"/>
          <w:color w:val="auto"/>
          <w:sz w:val="24"/>
          <w:szCs w:val="24"/>
          <w:highlight w:val="none"/>
        </w:rPr>
        <w:t>，</w:t>
      </w:r>
      <w:r>
        <w:rPr>
          <w:rFonts w:eastAsia="仿宋"/>
          <w:color w:val="auto"/>
          <w:sz w:val="24"/>
          <w:szCs w:val="24"/>
          <w:highlight w:val="none"/>
        </w:rPr>
        <w:t>根据项目情况配备。</w:t>
      </w:r>
    </w:p>
    <w:p w14:paraId="0ED5BE79">
      <w:pPr>
        <w:spacing w:line="360" w:lineRule="auto"/>
        <w:ind w:firstLine="482"/>
        <w:jc w:val="left"/>
        <w:rPr>
          <w:rFonts w:eastAsia="仿宋"/>
          <w:b/>
          <w:bCs/>
          <w:color w:val="auto"/>
          <w:sz w:val="24"/>
          <w:szCs w:val="24"/>
          <w:highlight w:val="none"/>
        </w:rPr>
      </w:pPr>
      <w:r>
        <w:rPr>
          <w:rFonts w:hint="eastAsia" w:eastAsia="仿宋"/>
          <w:b/>
          <w:bCs/>
          <w:color w:val="auto"/>
          <w:sz w:val="24"/>
          <w:szCs w:val="24"/>
          <w:highlight w:val="none"/>
        </w:rPr>
        <w:t>三</w:t>
      </w:r>
      <w:r>
        <w:rPr>
          <w:rFonts w:eastAsia="仿宋"/>
          <w:b/>
          <w:bCs/>
          <w:color w:val="auto"/>
          <w:sz w:val="24"/>
          <w:szCs w:val="24"/>
          <w:highlight w:val="none"/>
        </w:rPr>
        <w:t>、报价</w:t>
      </w:r>
      <w:r>
        <w:rPr>
          <w:rFonts w:hint="eastAsia" w:eastAsia="仿宋"/>
          <w:b/>
          <w:bCs/>
          <w:color w:val="auto"/>
          <w:sz w:val="24"/>
          <w:szCs w:val="24"/>
          <w:highlight w:val="none"/>
        </w:rPr>
        <w:t>要求</w:t>
      </w:r>
    </w:p>
    <w:p w14:paraId="5B569432">
      <w:pPr>
        <w:spacing w:line="360" w:lineRule="auto"/>
        <w:ind w:firstLine="480"/>
        <w:jc w:val="left"/>
        <w:rPr>
          <w:rFonts w:eastAsia="仿宋"/>
          <w:color w:val="auto"/>
          <w:sz w:val="24"/>
          <w:szCs w:val="24"/>
          <w:highlight w:val="none"/>
        </w:rPr>
      </w:pPr>
      <w:r>
        <w:rPr>
          <w:rFonts w:hint="eastAsia" w:eastAsia="仿宋"/>
          <w:color w:val="auto"/>
          <w:sz w:val="24"/>
          <w:szCs w:val="24"/>
          <w:highlight w:val="none"/>
        </w:rPr>
        <w:t>1、每标包各分项检查内容涉及采购人不同科室或部门，供应商报价时在分项报价表中提供各分项的报价，最终合计总价报价。</w:t>
      </w:r>
    </w:p>
    <w:p w14:paraId="44F6F690">
      <w:pPr>
        <w:pStyle w:val="55"/>
        <w:spacing w:before="0" w:beforeAutospacing="0" w:after="0" w:afterAutospacing="0" w:line="360" w:lineRule="auto"/>
        <w:ind w:firstLine="480"/>
        <w:rPr>
          <w:rFonts w:ascii="Times New Roman" w:hAnsi="Times New Roman" w:eastAsia="仿宋" w:cs="Times New Roman"/>
          <w:color w:val="auto"/>
          <w:highlight w:val="none"/>
        </w:rPr>
      </w:pPr>
      <w:r>
        <w:rPr>
          <w:rFonts w:hint="eastAsia" w:ascii="Times New Roman" w:hAnsi="Times New Roman" w:eastAsia="仿宋" w:cs="Times New Roman"/>
          <w:color w:val="auto"/>
          <w:highlight w:val="none"/>
        </w:rPr>
        <w:t>2、响应报价应包含完成本服务项目发生的检查设备、车辆使用、人员交通费用及餐费、支付给员工的工资、加班费和国家强制缴纳的各种社会保障资金，以及供应商认为需要的其他费用等一切应检查而发生含税费用。</w:t>
      </w:r>
    </w:p>
    <w:p w14:paraId="14E6D751">
      <w:pPr>
        <w:pStyle w:val="55"/>
        <w:spacing w:before="0" w:beforeAutospacing="0" w:after="0" w:afterAutospacing="0" w:line="360" w:lineRule="auto"/>
        <w:ind w:firstLine="480"/>
        <w:rPr>
          <w:rFonts w:ascii="Times New Roman" w:hAnsi="Times New Roman" w:eastAsia="仿宋" w:cs="Times New Roman"/>
          <w:color w:val="auto"/>
          <w:highlight w:val="none"/>
        </w:rPr>
      </w:pPr>
      <w:r>
        <w:rPr>
          <w:rFonts w:hint="eastAsia" w:ascii="Times New Roman" w:hAnsi="Times New Roman" w:eastAsia="仿宋" w:cs="Times New Roman"/>
          <w:color w:val="auto"/>
          <w:highlight w:val="none"/>
        </w:rPr>
        <w:t>3、</w:t>
      </w:r>
      <w:r>
        <w:rPr>
          <w:rFonts w:hint="eastAsia" w:ascii="Times New Roman" w:hAnsi="Times New Roman" w:eastAsia="仿宋" w:cs="Times New Roman"/>
          <w:color w:val="auto"/>
          <w:sz w:val="22"/>
          <w:szCs w:val="22"/>
          <w:highlight w:val="none"/>
        </w:rPr>
        <w:t>本项目检查费在合同期内不因项目增加导致的工作量变化而调整，</w:t>
      </w:r>
      <w:r>
        <w:rPr>
          <w:rFonts w:hint="eastAsia" w:ascii="Times New Roman" w:hAnsi="Times New Roman" w:eastAsia="仿宋" w:cs="Times New Roman"/>
          <w:color w:val="auto"/>
          <w:highlight w:val="none"/>
        </w:rPr>
        <w:t>供应商需充分考虑市场因素及项目情况进行合理报价。</w:t>
      </w:r>
    </w:p>
    <w:p w14:paraId="77518108">
      <w:pPr>
        <w:spacing w:line="360" w:lineRule="auto"/>
        <w:ind w:firstLine="482"/>
        <w:jc w:val="left"/>
        <w:rPr>
          <w:rFonts w:eastAsia="仿宋"/>
          <w:b/>
          <w:bCs/>
          <w:color w:val="auto"/>
          <w:sz w:val="24"/>
          <w:szCs w:val="24"/>
          <w:highlight w:val="none"/>
        </w:rPr>
      </w:pPr>
      <w:r>
        <w:rPr>
          <w:rFonts w:hint="eastAsia" w:eastAsia="仿宋"/>
          <w:b/>
          <w:bCs/>
          <w:color w:val="auto"/>
          <w:sz w:val="24"/>
          <w:szCs w:val="24"/>
          <w:highlight w:val="none"/>
        </w:rPr>
        <w:t>四、合同款支付</w:t>
      </w:r>
    </w:p>
    <w:p w14:paraId="0687F4FB">
      <w:pPr>
        <w:widowControl/>
        <w:spacing w:line="360" w:lineRule="auto"/>
        <w:ind w:firstLine="480"/>
        <w:jc w:val="left"/>
        <w:rPr>
          <w:rStyle w:val="290"/>
          <w:rFonts w:hint="eastAsia" w:eastAsia="仿宋"/>
          <w:color w:val="auto"/>
          <w:sz w:val="24"/>
          <w:highlight w:val="none"/>
          <w:lang w:eastAsia="zh-CN"/>
        </w:rPr>
      </w:pPr>
      <w:r>
        <w:rPr>
          <w:rStyle w:val="290"/>
          <w:rFonts w:hint="eastAsia" w:eastAsia="仿宋"/>
          <w:color w:val="auto"/>
          <w:sz w:val="24"/>
          <w:highlight w:val="none"/>
          <w:lang w:val="en-US" w:eastAsia="zh-CN"/>
        </w:rPr>
        <w:t>分项服务期限为一年的，费用分两次支付：半年一付，</w:t>
      </w:r>
      <w:r>
        <w:rPr>
          <w:rStyle w:val="290"/>
          <w:rFonts w:hint="eastAsia" w:eastAsia="仿宋"/>
          <w:color w:val="auto"/>
          <w:sz w:val="24"/>
          <w:highlight w:val="none"/>
        </w:rPr>
        <w:t>经各科室考核合格后</w:t>
      </w:r>
      <w:r>
        <w:rPr>
          <w:rStyle w:val="290"/>
          <w:rFonts w:hint="eastAsia" w:eastAsia="仿宋"/>
          <w:color w:val="auto"/>
          <w:sz w:val="24"/>
          <w:highlight w:val="none"/>
          <w:lang w:eastAsia="zh-CN"/>
        </w:rPr>
        <w:t>，</w:t>
      </w:r>
      <w:r>
        <w:rPr>
          <w:rStyle w:val="290"/>
          <w:rFonts w:hint="eastAsia" w:eastAsia="仿宋"/>
          <w:color w:val="auto"/>
          <w:sz w:val="24"/>
          <w:highlight w:val="none"/>
        </w:rPr>
        <w:t>每次支付不超过每分项服务费的50%</w:t>
      </w:r>
      <w:r>
        <w:rPr>
          <w:rStyle w:val="290"/>
          <w:rFonts w:hint="eastAsia" w:eastAsia="仿宋"/>
          <w:color w:val="auto"/>
          <w:sz w:val="24"/>
          <w:highlight w:val="none"/>
          <w:lang w:eastAsia="zh-CN"/>
        </w:rPr>
        <w:t>；</w:t>
      </w:r>
    </w:p>
    <w:p w14:paraId="5F2A29A5">
      <w:pPr>
        <w:widowControl/>
        <w:spacing w:line="360" w:lineRule="auto"/>
        <w:ind w:firstLine="480"/>
        <w:jc w:val="left"/>
        <w:rPr>
          <w:rStyle w:val="290"/>
          <w:rFonts w:eastAsia="仿宋"/>
          <w:color w:val="auto"/>
          <w:sz w:val="24"/>
          <w:highlight w:val="none"/>
        </w:rPr>
      </w:pPr>
      <w:r>
        <w:rPr>
          <w:rStyle w:val="290"/>
          <w:rFonts w:hint="eastAsia" w:eastAsia="仿宋"/>
          <w:color w:val="auto"/>
          <w:sz w:val="24"/>
          <w:highlight w:val="none"/>
          <w:lang w:val="en-US" w:eastAsia="zh-CN"/>
        </w:rPr>
        <w:t>分项服务期限为8至11个月的，服务期满后经</w:t>
      </w:r>
      <w:r>
        <w:rPr>
          <w:rStyle w:val="290"/>
          <w:rFonts w:hint="eastAsia" w:eastAsia="仿宋"/>
          <w:color w:val="auto"/>
          <w:sz w:val="24"/>
          <w:highlight w:val="none"/>
        </w:rPr>
        <w:t>各科室考核合格后</w:t>
      </w:r>
      <w:r>
        <w:rPr>
          <w:rStyle w:val="290"/>
          <w:rFonts w:hint="eastAsia" w:eastAsia="仿宋"/>
          <w:color w:val="auto"/>
          <w:sz w:val="24"/>
          <w:highlight w:val="none"/>
          <w:lang w:val="en-US" w:eastAsia="zh-CN"/>
        </w:rPr>
        <w:t>一次性支付。</w:t>
      </w:r>
    </w:p>
    <w:p w14:paraId="71AC72A6">
      <w:pPr>
        <w:spacing w:line="360" w:lineRule="auto"/>
        <w:ind w:firstLine="482"/>
        <w:jc w:val="left"/>
        <w:rPr>
          <w:rFonts w:eastAsia="仿宋"/>
          <w:b/>
          <w:bCs/>
          <w:color w:val="auto"/>
          <w:sz w:val="24"/>
          <w:szCs w:val="24"/>
          <w:highlight w:val="none"/>
        </w:rPr>
      </w:pPr>
    </w:p>
    <w:p w14:paraId="4E2D8C4F">
      <w:pPr>
        <w:spacing w:line="360" w:lineRule="auto"/>
        <w:ind w:firstLine="482"/>
        <w:jc w:val="left"/>
        <w:rPr>
          <w:rFonts w:eastAsia="仿宋"/>
          <w:b/>
          <w:bCs/>
          <w:color w:val="auto"/>
          <w:sz w:val="24"/>
          <w:szCs w:val="24"/>
          <w:highlight w:val="none"/>
        </w:rPr>
      </w:pPr>
    </w:p>
    <w:p w14:paraId="035379A1">
      <w:pPr>
        <w:spacing w:line="360" w:lineRule="auto"/>
        <w:ind w:firstLine="482"/>
        <w:jc w:val="left"/>
        <w:rPr>
          <w:rFonts w:eastAsia="仿宋"/>
          <w:b/>
          <w:bCs/>
          <w:color w:val="auto"/>
          <w:sz w:val="24"/>
          <w:szCs w:val="24"/>
          <w:highlight w:val="none"/>
        </w:rPr>
      </w:pPr>
    </w:p>
    <w:p w14:paraId="37648623">
      <w:pPr>
        <w:widowControl/>
        <w:jc w:val="left"/>
        <w:rPr>
          <w:color w:val="auto"/>
          <w:sz w:val="24"/>
          <w:szCs w:val="24"/>
          <w:highlight w:val="none"/>
          <w:lang w:bidi="zh-CN"/>
        </w:rPr>
      </w:pPr>
      <w:r>
        <w:rPr>
          <w:color w:val="auto"/>
          <w:sz w:val="24"/>
          <w:szCs w:val="24"/>
          <w:highlight w:val="none"/>
          <w:lang w:bidi="zh-CN"/>
        </w:rPr>
        <w:br w:type="page" w:clear="all"/>
      </w:r>
    </w:p>
    <w:p w14:paraId="692EB35E">
      <w:pPr>
        <w:spacing w:line="360" w:lineRule="auto"/>
        <w:ind w:firstLine="482"/>
        <w:rPr>
          <w:rFonts w:eastAsia="仿宋"/>
          <w:b/>
          <w:bCs/>
          <w:color w:val="auto"/>
          <w:sz w:val="24"/>
          <w:szCs w:val="24"/>
          <w:highlight w:val="none"/>
        </w:rPr>
        <w:sectPr>
          <w:pgSz w:w="11906" w:h="16838"/>
          <w:pgMar w:top="1417" w:right="1757" w:bottom="1417" w:left="1757" w:header="851" w:footer="1020" w:gutter="0"/>
          <w:cols w:space="720" w:num="1"/>
          <w:docGrid w:linePitch="360" w:charSpace="0"/>
        </w:sectPr>
      </w:pPr>
    </w:p>
    <w:p w14:paraId="6E54A0A8">
      <w:pPr>
        <w:pStyle w:val="3"/>
        <w:tabs>
          <w:tab w:val="clear" w:pos="1440"/>
          <w:tab w:val="clear" w:pos="5670"/>
        </w:tabs>
        <w:spacing w:before="240" w:after="240"/>
        <w:ind w:firstLine="0"/>
        <w:jc w:val="center"/>
        <w:rPr>
          <w:rFonts w:ascii="Times New Roman"/>
          <w:color w:val="auto"/>
          <w:sz w:val="36"/>
          <w:szCs w:val="36"/>
          <w:highlight w:val="none"/>
        </w:rPr>
      </w:pPr>
      <w:bookmarkStart w:id="118" w:name="_Toc16917"/>
      <w:r>
        <w:rPr>
          <w:rFonts w:ascii="Times New Roman"/>
          <w:color w:val="auto"/>
          <w:sz w:val="36"/>
          <w:szCs w:val="36"/>
          <w:highlight w:val="none"/>
        </w:rPr>
        <w:t>第五章 合同草案条款</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14:paraId="3888951B">
      <w:pPr>
        <w:spacing w:line="360" w:lineRule="auto"/>
        <w:jc w:val="center"/>
        <w:rPr>
          <w:rFonts w:eastAsia="仿宋"/>
          <w:b/>
          <w:bCs/>
          <w:color w:val="auto"/>
          <w:sz w:val="24"/>
          <w:szCs w:val="24"/>
          <w:highlight w:val="none"/>
        </w:rPr>
      </w:pPr>
      <w:bookmarkStart w:id="119" w:name="_Toc14225"/>
      <w:bookmarkStart w:id="120" w:name="_Toc19449"/>
      <w:bookmarkStart w:id="121" w:name="_Toc31380"/>
      <w:bookmarkStart w:id="122" w:name="_Toc14860"/>
      <w:bookmarkStart w:id="123" w:name="_Toc6136"/>
      <w:bookmarkStart w:id="124" w:name="_Toc24282"/>
      <w:bookmarkStart w:id="125" w:name="_Toc17598"/>
    </w:p>
    <w:p w14:paraId="206D18ED">
      <w:pPr>
        <w:spacing w:line="360" w:lineRule="auto"/>
        <w:jc w:val="center"/>
        <w:rPr>
          <w:rFonts w:eastAsia="仿宋"/>
          <w:b/>
          <w:bCs/>
          <w:color w:val="auto"/>
          <w:sz w:val="24"/>
          <w:szCs w:val="24"/>
          <w:highlight w:val="none"/>
        </w:rPr>
      </w:pPr>
    </w:p>
    <w:p w14:paraId="7E4EF661">
      <w:pPr>
        <w:spacing w:line="360" w:lineRule="auto"/>
        <w:jc w:val="center"/>
        <w:rPr>
          <w:rFonts w:eastAsia="仿宋"/>
          <w:b/>
          <w:bCs/>
          <w:color w:val="auto"/>
          <w:sz w:val="24"/>
          <w:szCs w:val="24"/>
          <w:highlight w:val="none"/>
        </w:rPr>
      </w:pPr>
      <w:r>
        <w:rPr>
          <w:rFonts w:eastAsia="仿宋"/>
          <w:b/>
          <w:bCs/>
          <w:color w:val="auto"/>
          <w:sz w:val="24"/>
          <w:szCs w:val="24"/>
          <w:highlight w:val="none"/>
        </w:rPr>
        <w:t>注：本合同仅为合同的参考文本，若与项目需求书内容有冲突，以项目需求书为准，合同签订双方可根据项目的具体要求进行修订。</w:t>
      </w:r>
    </w:p>
    <w:p w14:paraId="45438C47">
      <w:pPr>
        <w:rPr>
          <w:rFonts w:eastAsia="仿宋"/>
          <w:b/>
          <w:color w:val="auto"/>
          <w:sz w:val="44"/>
          <w:szCs w:val="44"/>
          <w:highlight w:val="none"/>
        </w:rPr>
      </w:pPr>
      <w:r>
        <w:rPr>
          <w:rFonts w:eastAsia="仿宋"/>
          <w:b/>
          <w:color w:val="auto"/>
          <w:sz w:val="44"/>
          <w:szCs w:val="44"/>
          <w:highlight w:val="none"/>
        </w:rPr>
        <w:br w:type="page" w:clear="all"/>
      </w:r>
    </w:p>
    <w:p w14:paraId="06313BC7">
      <w:pPr>
        <w:spacing w:before="120" w:line="360" w:lineRule="auto"/>
        <w:ind w:firstLine="1044"/>
        <w:jc w:val="center"/>
        <w:rPr>
          <w:rFonts w:eastAsia="仿宋"/>
          <w:b/>
          <w:color w:val="auto"/>
          <w:sz w:val="52"/>
          <w:szCs w:val="52"/>
          <w:highlight w:val="none"/>
        </w:rPr>
      </w:pPr>
    </w:p>
    <w:p w14:paraId="62437DE9">
      <w:pPr>
        <w:spacing w:before="120" w:line="360" w:lineRule="auto"/>
        <w:ind w:firstLine="1044"/>
        <w:jc w:val="center"/>
        <w:rPr>
          <w:rFonts w:eastAsia="仿宋"/>
          <w:b/>
          <w:color w:val="auto"/>
          <w:sz w:val="52"/>
          <w:szCs w:val="52"/>
          <w:highlight w:val="none"/>
        </w:rPr>
      </w:pPr>
    </w:p>
    <w:p w14:paraId="6D6C1FDC">
      <w:pPr>
        <w:spacing w:before="120" w:line="360" w:lineRule="auto"/>
        <w:ind w:firstLine="1044"/>
        <w:jc w:val="center"/>
        <w:rPr>
          <w:rFonts w:eastAsia="仿宋"/>
          <w:b/>
          <w:color w:val="auto"/>
          <w:sz w:val="52"/>
          <w:szCs w:val="52"/>
          <w:highlight w:val="none"/>
        </w:rPr>
      </w:pPr>
    </w:p>
    <w:p w14:paraId="2027326D">
      <w:pPr>
        <w:spacing w:before="120" w:line="360" w:lineRule="auto"/>
        <w:ind w:firstLine="1044"/>
        <w:jc w:val="center"/>
        <w:rPr>
          <w:rFonts w:eastAsia="仿宋"/>
          <w:b/>
          <w:color w:val="auto"/>
          <w:sz w:val="52"/>
          <w:szCs w:val="52"/>
          <w:highlight w:val="none"/>
        </w:rPr>
      </w:pPr>
      <w:r>
        <w:rPr>
          <w:rFonts w:eastAsia="仿宋"/>
          <w:b/>
          <w:color w:val="auto"/>
          <w:sz w:val="52"/>
          <w:szCs w:val="52"/>
          <w:highlight w:val="none"/>
        </w:rPr>
        <w:t>南京市政府采购合同</w:t>
      </w:r>
    </w:p>
    <w:p w14:paraId="2CB4719E">
      <w:pPr>
        <w:spacing w:line="360" w:lineRule="auto"/>
        <w:ind w:firstLine="315"/>
        <w:rPr>
          <w:rFonts w:eastAsia="仿宋"/>
          <w:color w:val="auto"/>
          <w:sz w:val="28"/>
          <w:szCs w:val="28"/>
          <w:highlight w:val="none"/>
        </w:rPr>
      </w:pPr>
      <w:r>
        <w:rPr>
          <w:rFonts w:eastAsia="仿宋"/>
          <w:b/>
          <w:color w:val="auto"/>
          <w:sz w:val="28"/>
          <w:szCs w:val="28"/>
          <w:highlight w:val="none"/>
        </w:rPr>
        <w:t xml:space="preserve">            </w:t>
      </w:r>
      <w:r>
        <w:rPr>
          <w:rFonts w:eastAsia="仿宋"/>
          <w:color w:val="auto"/>
          <w:sz w:val="28"/>
          <w:szCs w:val="28"/>
          <w:highlight w:val="none"/>
        </w:rPr>
        <w:t xml:space="preserve">  </w:t>
      </w:r>
    </w:p>
    <w:p w14:paraId="0D2BA152">
      <w:pPr>
        <w:spacing w:line="360" w:lineRule="auto"/>
        <w:ind w:firstLine="315"/>
        <w:rPr>
          <w:rFonts w:eastAsia="仿宋"/>
          <w:color w:val="auto"/>
          <w:sz w:val="28"/>
          <w:szCs w:val="28"/>
          <w:highlight w:val="none"/>
        </w:rPr>
      </w:pPr>
    </w:p>
    <w:p w14:paraId="2FE5F50D">
      <w:pPr>
        <w:spacing w:line="360" w:lineRule="auto"/>
        <w:ind w:firstLine="315"/>
        <w:rPr>
          <w:rFonts w:eastAsia="仿宋"/>
          <w:b/>
          <w:color w:val="auto"/>
          <w:sz w:val="28"/>
          <w:szCs w:val="28"/>
          <w:highlight w:val="none"/>
        </w:rPr>
      </w:pPr>
    </w:p>
    <w:p w14:paraId="1F5A97AA">
      <w:pPr>
        <w:spacing w:line="360" w:lineRule="auto"/>
        <w:ind w:firstLine="1405"/>
        <w:rPr>
          <w:rFonts w:eastAsia="仿宋"/>
          <w:b/>
          <w:color w:val="auto"/>
          <w:sz w:val="28"/>
          <w:szCs w:val="28"/>
          <w:highlight w:val="none"/>
        </w:rPr>
      </w:pPr>
    </w:p>
    <w:p w14:paraId="3E6D71B1">
      <w:pPr>
        <w:spacing w:line="700" w:lineRule="exact"/>
        <w:rPr>
          <w:rFonts w:eastAsia="仿宋"/>
          <w:b/>
          <w:color w:val="auto"/>
          <w:sz w:val="28"/>
          <w:szCs w:val="28"/>
          <w:highlight w:val="none"/>
        </w:rPr>
      </w:pPr>
      <w:r>
        <w:rPr>
          <w:rFonts w:eastAsia="仿宋"/>
          <w:b/>
          <w:color w:val="auto"/>
          <w:sz w:val="28"/>
          <w:szCs w:val="28"/>
          <w:highlight w:val="none"/>
        </w:rPr>
        <w:t>合同编号 ：</w:t>
      </w:r>
      <w:r>
        <w:rPr>
          <w:rFonts w:eastAsia="仿宋"/>
          <w:b/>
          <w:color w:val="auto"/>
          <w:sz w:val="28"/>
          <w:szCs w:val="28"/>
          <w:highlight w:val="none"/>
          <w:u w:val="single"/>
        </w:rPr>
        <w:t xml:space="preserve">                    </w:t>
      </w:r>
    </w:p>
    <w:p w14:paraId="379B806C">
      <w:pPr>
        <w:spacing w:line="700" w:lineRule="exact"/>
        <w:jc w:val="left"/>
        <w:rPr>
          <w:rFonts w:hint="eastAsia" w:eastAsia="仿宋"/>
          <w:b/>
          <w:bCs/>
          <w:color w:val="auto"/>
          <w:sz w:val="28"/>
          <w:szCs w:val="28"/>
          <w:highlight w:val="none"/>
          <w:u w:val="single"/>
          <w:lang w:eastAsia="zh-CN"/>
        </w:rPr>
      </w:pPr>
      <w:r>
        <w:rPr>
          <w:rFonts w:eastAsia="仿宋"/>
          <w:b/>
          <w:color w:val="auto"/>
          <w:sz w:val="28"/>
          <w:szCs w:val="28"/>
          <w:highlight w:val="none"/>
        </w:rPr>
        <w:t>项目名称 ：</w:t>
      </w:r>
      <w:r>
        <w:rPr>
          <w:rFonts w:hint="eastAsia" w:eastAsia="仿宋"/>
          <w:b/>
          <w:bCs/>
          <w:color w:val="auto"/>
          <w:sz w:val="30"/>
          <w:szCs w:val="30"/>
          <w:highlight w:val="none"/>
          <w:u w:val="single"/>
          <w:lang w:eastAsia="zh-CN"/>
        </w:rPr>
        <w:t>西善桥街道第三方安全技术服务项目</w:t>
      </w:r>
    </w:p>
    <w:p w14:paraId="7CF25049">
      <w:pPr>
        <w:spacing w:line="700" w:lineRule="exact"/>
        <w:rPr>
          <w:rFonts w:eastAsia="仿宋"/>
          <w:b/>
          <w:color w:val="auto"/>
          <w:sz w:val="28"/>
          <w:szCs w:val="28"/>
          <w:highlight w:val="none"/>
          <w:u w:val="single"/>
        </w:rPr>
      </w:pPr>
      <w:r>
        <w:rPr>
          <w:rFonts w:eastAsia="仿宋"/>
          <w:b/>
          <w:color w:val="auto"/>
          <w:sz w:val="28"/>
          <w:szCs w:val="28"/>
          <w:highlight w:val="none"/>
        </w:rPr>
        <w:t>采 购 人 ：</w:t>
      </w:r>
      <w:r>
        <w:rPr>
          <w:rFonts w:eastAsia="仿宋"/>
          <w:b/>
          <w:color w:val="auto"/>
          <w:sz w:val="28"/>
          <w:szCs w:val="28"/>
          <w:highlight w:val="none"/>
          <w:u w:val="single"/>
        </w:rPr>
        <w:t xml:space="preserve">                    </w:t>
      </w:r>
    </w:p>
    <w:p w14:paraId="0DB14163">
      <w:pPr>
        <w:spacing w:line="700" w:lineRule="exact"/>
        <w:rPr>
          <w:rFonts w:eastAsia="仿宋"/>
          <w:b/>
          <w:color w:val="auto"/>
          <w:sz w:val="28"/>
          <w:szCs w:val="28"/>
          <w:highlight w:val="none"/>
        </w:rPr>
      </w:pPr>
      <w:r>
        <w:rPr>
          <w:rFonts w:eastAsia="仿宋"/>
          <w:b/>
          <w:color w:val="auto"/>
          <w:sz w:val="28"/>
          <w:szCs w:val="28"/>
          <w:highlight w:val="none"/>
        </w:rPr>
        <w:t>供 应 商 ：</w:t>
      </w:r>
      <w:r>
        <w:rPr>
          <w:rFonts w:eastAsia="仿宋"/>
          <w:b/>
          <w:color w:val="auto"/>
          <w:sz w:val="28"/>
          <w:szCs w:val="28"/>
          <w:highlight w:val="none"/>
          <w:u w:val="single"/>
        </w:rPr>
        <w:t xml:space="preserve">                    </w:t>
      </w:r>
    </w:p>
    <w:p w14:paraId="1C6B2B49">
      <w:pPr>
        <w:spacing w:line="700" w:lineRule="exact"/>
        <w:rPr>
          <w:rFonts w:eastAsia="仿宋"/>
          <w:b/>
          <w:color w:val="auto"/>
          <w:sz w:val="28"/>
          <w:szCs w:val="28"/>
          <w:highlight w:val="none"/>
        </w:rPr>
      </w:pPr>
      <w:r>
        <w:rPr>
          <w:rFonts w:eastAsia="仿宋"/>
          <w:b/>
          <w:color w:val="auto"/>
          <w:sz w:val="28"/>
          <w:szCs w:val="28"/>
          <w:highlight w:val="none"/>
        </w:rPr>
        <w:t>签订日期 ：</w:t>
      </w:r>
      <w:r>
        <w:rPr>
          <w:rFonts w:eastAsia="仿宋"/>
          <w:b/>
          <w:color w:val="auto"/>
          <w:sz w:val="28"/>
          <w:szCs w:val="28"/>
          <w:highlight w:val="none"/>
          <w:u w:val="single"/>
        </w:rPr>
        <w:t xml:space="preserve">                    </w:t>
      </w:r>
    </w:p>
    <w:p w14:paraId="6503E7AB">
      <w:pPr>
        <w:spacing w:after="120" w:line="360" w:lineRule="auto"/>
        <w:rPr>
          <w:rFonts w:eastAsia="仿宋"/>
          <w:color w:val="auto"/>
          <w:sz w:val="28"/>
          <w:szCs w:val="28"/>
          <w:highlight w:val="none"/>
        </w:rPr>
      </w:pPr>
    </w:p>
    <w:p w14:paraId="6E0008A2">
      <w:pPr>
        <w:spacing w:after="120" w:line="360" w:lineRule="auto"/>
        <w:rPr>
          <w:rFonts w:eastAsia="仿宋"/>
          <w:color w:val="auto"/>
          <w:sz w:val="28"/>
          <w:szCs w:val="28"/>
          <w:highlight w:val="none"/>
        </w:rPr>
      </w:pPr>
    </w:p>
    <w:p w14:paraId="69F9E5C8">
      <w:pPr>
        <w:spacing w:line="720" w:lineRule="exact"/>
        <w:jc w:val="center"/>
        <w:rPr>
          <w:rFonts w:eastAsia="仿宋"/>
          <w:b/>
          <w:color w:val="auto"/>
          <w:sz w:val="28"/>
          <w:szCs w:val="28"/>
          <w:highlight w:val="none"/>
        </w:rPr>
      </w:pPr>
      <w:r>
        <w:rPr>
          <w:rFonts w:eastAsia="仿宋"/>
          <w:b/>
          <w:color w:val="auto"/>
          <w:sz w:val="28"/>
          <w:szCs w:val="28"/>
          <w:highlight w:val="none"/>
        </w:rPr>
        <w:t xml:space="preserve">  </w:t>
      </w:r>
    </w:p>
    <w:p w14:paraId="3F72E4E9">
      <w:pPr>
        <w:spacing w:line="720" w:lineRule="exact"/>
        <w:jc w:val="center"/>
        <w:rPr>
          <w:rFonts w:eastAsia="仿宋"/>
          <w:b/>
          <w:color w:val="auto"/>
          <w:sz w:val="28"/>
          <w:szCs w:val="28"/>
          <w:highlight w:val="none"/>
        </w:rPr>
      </w:pPr>
      <w:r>
        <w:rPr>
          <w:rFonts w:eastAsia="仿宋"/>
          <w:b/>
          <w:color w:val="auto"/>
          <w:sz w:val="28"/>
          <w:szCs w:val="28"/>
          <w:highlight w:val="none"/>
        </w:rPr>
        <w:t>南京市市场监督管理局</w:t>
      </w:r>
    </w:p>
    <w:p w14:paraId="2617D4DF">
      <w:pPr>
        <w:spacing w:line="720" w:lineRule="exact"/>
        <w:jc w:val="center"/>
        <w:rPr>
          <w:rFonts w:eastAsia="仿宋"/>
          <w:b/>
          <w:color w:val="auto"/>
          <w:sz w:val="28"/>
          <w:szCs w:val="28"/>
          <w:highlight w:val="none"/>
        </w:rPr>
      </w:pPr>
      <w:r>
        <w:rPr>
          <w:rFonts w:eastAsia="仿宋"/>
          <w:b/>
          <w:color w:val="auto"/>
          <w:sz w:val="28"/>
          <w:szCs w:val="28"/>
          <w:highlight w:val="none"/>
        </w:rPr>
        <w:t xml:space="preserve">   南 京 市 财 政 局  监制</w:t>
      </w:r>
    </w:p>
    <w:p w14:paraId="65D10C19">
      <w:pPr>
        <w:spacing w:after="120" w:line="360" w:lineRule="auto"/>
        <w:rPr>
          <w:rFonts w:eastAsia="仿宋"/>
          <w:color w:val="auto"/>
          <w:szCs w:val="24"/>
          <w:highlight w:val="none"/>
        </w:rPr>
      </w:pPr>
    </w:p>
    <w:p w14:paraId="3D085512">
      <w:pPr>
        <w:rPr>
          <w:rFonts w:eastAsia="仿宋"/>
          <w:color w:val="auto"/>
          <w:sz w:val="24"/>
          <w:szCs w:val="24"/>
          <w:highlight w:val="none"/>
          <w:lang w:val="zh-CN"/>
        </w:rPr>
      </w:pPr>
      <w:r>
        <w:rPr>
          <w:rFonts w:eastAsia="仿宋"/>
          <w:color w:val="auto"/>
          <w:sz w:val="24"/>
          <w:szCs w:val="24"/>
          <w:highlight w:val="none"/>
          <w:lang w:val="zh-CN"/>
        </w:rPr>
        <w:br w:type="page" w:clear="all"/>
      </w:r>
    </w:p>
    <w:tbl>
      <w:tblPr>
        <w:tblStyle w:val="61"/>
        <w:tblW w:w="9076" w:type="dxa"/>
        <w:jc w:val="center"/>
        <w:tblLayout w:type="fixed"/>
        <w:tblCellMar>
          <w:top w:w="0" w:type="dxa"/>
          <w:left w:w="0" w:type="dxa"/>
          <w:bottom w:w="0" w:type="dxa"/>
          <w:right w:w="0" w:type="dxa"/>
        </w:tblCellMar>
      </w:tblPr>
      <w:tblGrid>
        <w:gridCol w:w="4529"/>
        <w:gridCol w:w="4547"/>
      </w:tblGrid>
      <w:tr w14:paraId="565FE068">
        <w:tblPrEx>
          <w:tblCellMar>
            <w:top w:w="0" w:type="dxa"/>
            <w:left w:w="0" w:type="dxa"/>
            <w:bottom w:w="0" w:type="dxa"/>
            <w:right w:w="0" w:type="dxa"/>
          </w:tblCellMar>
        </w:tblPrEx>
        <w:trPr>
          <w:jc w:val="center"/>
        </w:trPr>
        <w:tc>
          <w:tcPr>
            <w:tcW w:w="4529" w:type="dxa"/>
            <w:tcBorders>
              <w:top w:val="nil"/>
              <w:left w:val="nil"/>
              <w:bottom w:val="nil"/>
              <w:right w:val="nil"/>
            </w:tcBorders>
            <w:noWrap w:val="0"/>
          </w:tcPr>
          <w:p w14:paraId="39E310C7">
            <w:pPr>
              <w:spacing w:line="360" w:lineRule="auto"/>
              <w:jc w:val="left"/>
              <w:rPr>
                <w:rStyle w:val="290"/>
                <w:rFonts w:eastAsia="仿宋"/>
                <w:color w:val="auto"/>
                <w:sz w:val="24"/>
                <w:highlight w:val="none"/>
                <w:lang w:val="zh-CN"/>
              </w:rPr>
            </w:pPr>
            <w:r>
              <w:rPr>
                <w:rStyle w:val="290"/>
                <w:rFonts w:eastAsia="仿宋"/>
                <w:color w:val="auto"/>
                <w:sz w:val="24"/>
                <w:highlight w:val="none"/>
                <w:lang w:val="zh-CN"/>
              </w:rPr>
              <w:t>采购人：（以下称甲方）</w:t>
            </w:r>
          </w:p>
        </w:tc>
        <w:tc>
          <w:tcPr>
            <w:tcW w:w="4547" w:type="dxa"/>
            <w:tcBorders>
              <w:top w:val="nil"/>
              <w:left w:val="nil"/>
              <w:bottom w:val="nil"/>
              <w:right w:val="nil"/>
            </w:tcBorders>
            <w:noWrap w:val="0"/>
          </w:tcPr>
          <w:p w14:paraId="440029DC">
            <w:pPr>
              <w:spacing w:line="360" w:lineRule="auto"/>
              <w:jc w:val="left"/>
              <w:rPr>
                <w:rStyle w:val="290"/>
                <w:rFonts w:eastAsia="仿宋"/>
                <w:color w:val="auto"/>
                <w:sz w:val="24"/>
                <w:highlight w:val="none"/>
                <w:lang w:val="zh-CN"/>
              </w:rPr>
            </w:pPr>
            <w:r>
              <w:rPr>
                <w:rStyle w:val="290"/>
                <w:rFonts w:eastAsia="仿宋"/>
                <w:color w:val="auto"/>
                <w:sz w:val="24"/>
                <w:highlight w:val="none"/>
                <w:lang w:val="zh-CN"/>
              </w:rPr>
              <w:t>供应商：（以下称乙方）</w:t>
            </w:r>
          </w:p>
        </w:tc>
      </w:tr>
      <w:tr w14:paraId="0988661B">
        <w:tblPrEx>
          <w:tblCellMar>
            <w:top w:w="0" w:type="dxa"/>
            <w:left w:w="0" w:type="dxa"/>
            <w:bottom w:w="0" w:type="dxa"/>
            <w:right w:w="0" w:type="dxa"/>
          </w:tblCellMar>
        </w:tblPrEx>
        <w:trPr>
          <w:jc w:val="center"/>
        </w:trPr>
        <w:tc>
          <w:tcPr>
            <w:tcW w:w="4529" w:type="dxa"/>
            <w:tcBorders>
              <w:top w:val="nil"/>
              <w:left w:val="nil"/>
              <w:bottom w:val="nil"/>
              <w:right w:val="nil"/>
            </w:tcBorders>
            <w:noWrap w:val="0"/>
          </w:tcPr>
          <w:p w14:paraId="269622F9">
            <w:pPr>
              <w:spacing w:line="360" w:lineRule="auto"/>
              <w:jc w:val="left"/>
              <w:rPr>
                <w:rStyle w:val="290"/>
                <w:rFonts w:eastAsia="仿宋"/>
                <w:color w:val="auto"/>
                <w:sz w:val="24"/>
                <w:highlight w:val="none"/>
              </w:rPr>
            </w:pPr>
            <w:r>
              <w:rPr>
                <w:rStyle w:val="290"/>
                <w:rFonts w:eastAsia="仿宋"/>
                <w:color w:val="auto"/>
                <w:sz w:val="24"/>
                <w:highlight w:val="none"/>
                <w:lang w:val="zh-CN"/>
              </w:rPr>
              <w:t>住所地：</w:t>
            </w:r>
          </w:p>
        </w:tc>
        <w:tc>
          <w:tcPr>
            <w:tcW w:w="4547" w:type="dxa"/>
            <w:tcBorders>
              <w:top w:val="nil"/>
              <w:left w:val="nil"/>
              <w:bottom w:val="nil"/>
              <w:right w:val="nil"/>
            </w:tcBorders>
            <w:noWrap w:val="0"/>
          </w:tcPr>
          <w:p w14:paraId="78CFF093">
            <w:pPr>
              <w:spacing w:line="360" w:lineRule="auto"/>
              <w:jc w:val="left"/>
              <w:rPr>
                <w:rStyle w:val="290"/>
                <w:rFonts w:eastAsia="仿宋"/>
                <w:color w:val="auto"/>
                <w:sz w:val="24"/>
                <w:highlight w:val="none"/>
              </w:rPr>
            </w:pPr>
            <w:r>
              <w:rPr>
                <w:rStyle w:val="290"/>
                <w:rFonts w:eastAsia="仿宋"/>
                <w:color w:val="auto"/>
                <w:sz w:val="24"/>
                <w:highlight w:val="none"/>
                <w:lang w:val="zh-CN"/>
              </w:rPr>
              <w:t>住所地</w:t>
            </w:r>
          </w:p>
        </w:tc>
      </w:tr>
    </w:tbl>
    <w:p w14:paraId="4865E26E">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根据《中华人民共和国政府采购法》、《中华人民共和国民法典》等法律法规的规定，甲乙双方按照采购代理机构的招标结果签订本合同。</w:t>
      </w:r>
    </w:p>
    <w:p w14:paraId="27A13A31">
      <w:pPr>
        <w:pStyle w:val="556"/>
        <w:spacing w:after="0" w:line="360" w:lineRule="auto"/>
        <w:ind w:firstLine="492"/>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b/>
          <w:bCs/>
          <w:color w:val="auto"/>
          <w:sz w:val="24"/>
          <w:szCs w:val="20"/>
          <w:highlight w:val="none"/>
          <w:lang w:val="zh-CN" w:eastAsia="zh-CN" w:bidi="ar-SA"/>
        </w:rPr>
        <w:t>第一条 合同标的</w:t>
      </w:r>
    </w:p>
    <w:p w14:paraId="1898844A">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1、乙方根据甲方需求提供下列服务：</w:t>
      </w:r>
      <w:r>
        <w:rPr>
          <w:rStyle w:val="290"/>
          <w:rFonts w:hint="eastAsia" w:ascii="Times New Roman" w:hAnsi="Times New Roman" w:eastAsia="仿宋" w:cs="Times New Roman"/>
          <w:color w:val="auto"/>
          <w:sz w:val="24"/>
          <w:szCs w:val="20"/>
          <w:highlight w:val="none"/>
          <w:lang w:val="zh-CN" w:eastAsia="zh-CN" w:bidi="ar-SA"/>
        </w:rPr>
        <w:t>（</w:t>
      </w:r>
      <w:r>
        <w:rPr>
          <w:rStyle w:val="290"/>
          <w:rFonts w:hint="eastAsia" w:ascii="Times New Roman" w:hAnsi="Times New Roman" w:eastAsia="仿宋" w:cs="Times New Roman"/>
          <w:b/>
          <w:bCs/>
          <w:color w:val="auto"/>
          <w:sz w:val="24"/>
          <w:szCs w:val="20"/>
          <w:highlight w:val="none"/>
          <w:lang w:val="en-US" w:eastAsia="zh-CN" w:bidi="ar-SA"/>
        </w:rPr>
        <w:t>依采购包选择</w:t>
      </w:r>
      <w:r>
        <w:rPr>
          <w:rStyle w:val="290"/>
          <w:rFonts w:hint="eastAsia" w:ascii="Times New Roman" w:hAnsi="Times New Roman" w:eastAsia="仿宋" w:cs="Times New Roman"/>
          <w:color w:val="auto"/>
          <w:sz w:val="24"/>
          <w:szCs w:val="20"/>
          <w:highlight w:val="none"/>
          <w:lang w:val="zh-CN" w:eastAsia="zh-CN" w:bidi="ar-SA"/>
        </w:rPr>
        <w:t>）</w:t>
      </w:r>
    </w:p>
    <w:p w14:paraId="1B27CE99">
      <w:pPr>
        <w:spacing w:line="360" w:lineRule="auto"/>
        <w:ind w:firstLine="482"/>
        <w:rPr>
          <w:color w:val="auto"/>
          <w:highlight w:val="none"/>
        </w:rPr>
      </w:pPr>
      <w:r>
        <w:rPr>
          <w:rFonts w:hint="eastAsia" w:eastAsia="仿宋"/>
          <w:b/>
          <w:bCs/>
          <w:color w:val="auto"/>
          <w:sz w:val="24"/>
          <w:szCs w:val="24"/>
          <w:highlight w:val="none"/>
        </w:rPr>
        <w:t>采购包1</w:t>
      </w:r>
    </w:p>
    <w:p w14:paraId="65A654E7">
      <w:pPr>
        <w:spacing w:line="360" w:lineRule="auto"/>
        <w:ind w:firstLine="480"/>
        <w:jc w:val="left"/>
        <w:rPr>
          <w:rFonts w:eastAsia="仿宋"/>
          <w:color w:val="auto"/>
          <w:sz w:val="24"/>
          <w:szCs w:val="24"/>
          <w:highlight w:val="none"/>
        </w:rPr>
      </w:pPr>
      <w:r>
        <w:rPr>
          <w:rFonts w:eastAsia="仿宋"/>
          <w:color w:val="auto"/>
          <w:sz w:val="24"/>
          <w:szCs w:val="24"/>
          <w:highlight w:val="none"/>
        </w:rPr>
        <w:t>（1）对辖区内企业、厂中厂开展全面安全检查</w:t>
      </w:r>
      <w:r>
        <w:rPr>
          <w:rFonts w:hint="eastAsia" w:eastAsia="仿宋"/>
          <w:color w:val="auto"/>
          <w:sz w:val="24"/>
          <w:szCs w:val="24"/>
          <w:highlight w:val="none"/>
        </w:rPr>
        <w:t>：抽查，覆盖103次检查，含隐患排查等</w:t>
      </w:r>
      <w:r>
        <w:rPr>
          <w:rFonts w:eastAsia="仿宋"/>
          <w:color w:val="auto"/>
          <w:sz w:val="24"/>
          <w:szCs w:val="24"/>
          <w:highlight w:val="none"/>
        </w:rPr>
        <w:t>。</w:t>
      </w:r>
    </w:p>
    <w:p w14:paraId="6C0436E9">
      <w:pPr>
        <w:spacing w:line="360" w:lineRule="auto"/>
        <w:ind w:firstLine="480"/>
        <w:jc w:val="left"/>
        <w:rPr>
          <w:rFonts w:eastAsia="仿宋"/>
          <w:color w:val="auto"/>
          <w:sz w:val="24"/>
          <w:szCs w:val="24"/>
          <w:highlight w:val="none"/>
        </w:rPr>
      </w:pPr>
      <w:r>
        <w:rPr>
          <w:rFonts w:eastAsia="仿宋"/>
          <w:color w:val="auto"/>
          <w:sz w:val="24"/>
          <w:szCs w:val="24"/>
          <w:highlight w:val="none"/>
        </w:rPr>
        <w:t>（</w:t>
      </w:r>
      <w:r>
        <w:rPr>
          <w:rFonts w:hint="eastAsia" w:eastAsia="仿宋"/>
          <w:color w:val="auto"/>
          <w:sz w:val="24"/>
          <w:szCs w:val="24"/>
          <w:highlight w:val="none"/>
        </w:rPr>
        <w:t>2</w:t>
      </w:r>
      <w:r>
        <w:rPr>
          <w:rFonts w:eastAsia="仿宋"/>
          <w:color w:val="auto"/>
          <w:sz w:val="24"/>
          <w:szCs w:val="24"/>
          <w:highlight w:val="none"/>
        </w:rPr>
        <w:t>）对辖区内高层住宅小区及九小场所开展全面安全检查</w:t>
      </w:r>
      <w:r>
        <w:rPr>
          <w:rFonts w:hint="eastAsia" w:eastAsia="仿宋"/>
          <w:color w:val="auto"/>
          <w:sz w:val="24"/>
          <w:szCs w:val="24"/>
          <w:highlight w:val="none"/>
        </w:rPr>
        <w:t>：覆盖2400家九小场所（每季度一次）、323幢住宅（每半年一次）、4个商业综合体（每半年一次）、2个建材市场的“二查二复”</w:t>
      </w:r>
      <w:r>
        <w:rPr>
          <w:rFonts w:eastAsia="仿宋"/>
          <w:color w:val="auto"/>
          <w:sz w:val="24"/>
          <w:szCs w:val="24"/>
          <w:highlight w:val="none"/>
        </w:rPr>
        <w:t>。</w:t>
      </w:r>
    </w:p>
    <w:p w14:paraId="6BF4CB11">
      <w:pPr>
        <w:spacing w:line="360" w:lineRule="auto"/>
        <w:ind w:firstLine="480"/>
        <w:jc w:val="left"/>
        <w:rPr>
          <w:rFonts w:eastAsia="仿宋"/>
          <w:color w:val="auto"/>
          <w:sz w:val="24"/>
          <w:szCs w:val="24"/>
          <w:highlight w:val="none"/>
        </w:rPr>
      </w:pPr>
      <w:r>
        <w:rPr>
          <w:rFonts w:eastAsia="仿宋"/>
          <w:color w:val="auto"/>
          <w:sz w:val="24"/>
          <w:szCs w:val="24"/>
          <w:highlight w:val="none"/>
        </w:rPr>
        <w:t>（</w:t>
      </w:r>
      <w:r>
        <w:rPr>
          <w:rFonts w:hint="eastAsia" w:eastAsia="仿宋"/>
          <w:color w:val="auto"/>
          <w:sz w:val="24"/>
          <w:szCs w:val="24"/>
          <w:highlight w:val="none"/>
        </w:rPr>
        <w:t>3</w:t>
      </w:r>
      <w:r>
        <w:rPr>
          <w:rFonts w:eastAsia="仿宋"/>
          <w:color w:val="auto"/>
          <w:sz w:val="24"/>
          <w:szCs w:val="24"/>
          <w:highlight w:val="none"/>
        </w:rPr>
        <w:t>）对辖区内电动汽车公共充换电场所开展全面安全检查</w:t>
      </w:r>
      <w:r>
        <w:rPr>
          <w:rFonts w:hint="eastAsia" w:eastAsia="仿宋"/>
          <w:color w:val="auto"/>
          <w:sz w:val="24"/>
          <w:szCs w:val="24"/>
          <w:highlight w:val="none"/>
        </w:rPr>
        <w:t>：每月全覆盖18家电动汽车公共充（换）电设施、53家机动车维修点、3家驾校、3家货运源头企业、3家公交场站及2家地铁站。</w:t>
      </w:r>
    </w:p>
    <w:p w14:paraId="4740CAAD">
      <w:pPr>
        <w:spacing w:line="360" w:lineRule="auto"/>
        <w:ind w:firstLine="480"/>
        <w:jc w:val="left"/>
        <w:rPr>
          <w:rFonts w:eastAsia="仿宋"/>
          <w:color w:val="auto"/>
          <w:sz w:val="24"/>
          <w:szCs w:val="24"/>
          <w:highlight w:val="none"/>
        </w:rPr>
      </w:pPr>
      <w:r>
        <w:rPr>
          <w:rFonts w:eastAsia="仿宋"/>
          <w:color w:val="auto"/>
          <w:sz w:val="24"/>
          <w:szCs w:val="24"/>
          <w:highlight w:val="none"/>
        </w:rPr>
        <w:t>（</w:t>
      </w:r>
      <w:r>
        <w:rPr>
          <w:rFonts w:hint="eastAsia" w:eastAsia="仿宋"/>
          <w:color w:val="auto"/>
          <w:sz w:val="24"/>
          <w:szCs w:val="24"/>
          <w:highlight w:val="none"/>
        </w:rPr>
        <w:t>4</w:t>
      </w:r>
      <w:r>
        <w:rPr>
          <w:rFonts w:eastAsia="仿宋"/>
          <w:color w:val="auto"/>
          <w:sz w:val="24"/>
          <w:szCs w:val="24"/>
          <w:highlight w:val="none"/>
        </w:rPr>
        <w:t>）对辖区内在建工程开展全面安全检查</w:t>
      </w:r>
      <w:r>
        <w:rPr>
          <w:rFonts w:hint="eastAsia" w:eastAsia="仿宋"/>
          <w:color w:val="auto"/>
          <w:sz w:val="24"/>
          <w:szCs w:val="24"/>
          <w:highlight w:val="none"/>
        </w:rPr>
        <w:t>：约45个工地日巡查，每周全覆盖一次，总工办每月一次，一年开展三次安全培训。巡查内容包括安全生产、扬尘管控、农民工工资监督等</w:t>
      </w:r>
      <w:r>
        <w:rPr>
          <w:rFonts w:eastAsia="仿宋"/>
          <w:color w:val="auto"/>
          <w:sz w:val="24"/>
          <w:szCs w:val="24"/>
          <w:highlight w:val="none"/>
        </w:rPr>
        <w:t>。</w:t>
      </w:r>
    </w:p>
    <w:p w14:paraId="11A006AA">
      <w:pPr>
        <w:spacing w:line="360" w:lineRule="auto"/>
        <w:ind w:firstLine="480"/>
        <w:jc w:val="left"/>
        <w:rPr>
          <w:rFonts w:eastAsia="仿宋"/>
          <w:color w:val="auto"/>
          <w:sz w:val="24"/>
          <w:szCs w:val="24"/>
          <w:highlight w:val="none"/>
        </w:rPr>
      </w:pPr>
      <w:r>
        <w:rPr>
          <w:rFonts w:eastAsia="仿宋"/>
          <w:color w:val="auto"/>
          <w:sz w:val="24"/>
          <w:szCs w:val="24"/>
          <w:highlight w:val="none"/>
        </w:rPr>
        <w:t>（</w:t>
      </w:r>
      <w:r>
        <w:rPr>
          <w:rFonts w:hint="eastAsia" w:eastAsia="仿宋"/>
          <w:color w:val="auto"/>
          <w:sz w:val="24"/>
          <w:szCs w:val="24"/>
          <w:highlight w:val="none"/>
        </w:rPr>
        <w:t>5</w:t>
      </w:r>
      <w:r>
        <w:rPr>
          <w:rFonts w:eastAsia="仿宋"/>
          <w:color w:val="auto"/>
          <w:sz w:val="24"/>
          <w:szCs w:val="24"/>
          <w:highlight w:val="none"/>
        </w:rPr>
        <w:t>）对辖区内商贸流通领域安全</w:t>
      </w:r>
      <w:r>
        <w:rPr>
          <w:rFonts w:hint="eastAsia" w:eastAsia="仿宋"/>
          <w:color w:val="auto"/>
          <w:sz w:val="24"/>
          <w:szCs w:val="24"/>
          <w:highlight w:val="none"/>
        </w:rPr>
        <w:t>技术服务：每月不少于4天检查，</w:t>
      </w:r>
      <w:r>
        <w:rPr>
          <w:rFonts w:eastAsia="仿宋"/>
          <w:color w:val="auto"/>
          <w:sz w:val="24"/>
          <w:szCs w:val="24"/>
          <w:highlight w:val="none"/>
        </w:rPr>
        <w:t>参与西善桥街道安全生产管理工作提供技术咨询、指导</w:t>
      </w:r>
      <w:r>
        <w:rPr>
          <w:rFonts w:hint="eastAsia" w:eastAsia="仿宋"/>
          <w:color w:val="auto"/>
          <w:sz w:val="24"/>
          <w:szCs w:val="24"/>
          <w:highlight w:val="none"/>
        </w:rPr>
        <w:t>，含技术咨询、协同执法支撑等</w:t>
      </w:r>
      <w:r>
        <w:rPr>
          <w:rFonts w:eastAsia="仿宋"/>
          <w:color w:val="auto"/>
          <w:sz w:val="24"/>
          <w:szCs w:val="24"/>
          <w:highlight w:val="none"/>
        </w:rPr>
        <w:t>。</w:t>
      </w:r>
    </w:p>
    <w:p w14:paraId="33CD60CB">
      <w:pPr>
        <w:spacing w:line="360" w:lineRule="auto"/>
        <w:ind w:firstLine="480"/>
        <w:jc w:val="left"/>
        <w:rPr>
          <w:rFonts w:eastAsia="仿宋"/>
          <w:color w:val="auto"/>
          <w:sz w:val="24"/>
          <w:szCs w:val="24"/>
          <w:highlight w:val="none"/>
        </w:rPr>
      </w:pPr>
      <w:r>
        <w:rPr>
          <w:rFonts w:eastAsia="仿宋"/>
          <w:color w:val="auto"/>
          <w:sz w:val="24"/>
          <w:szCs w:val="24"/>
          <w:highlight w:val="none"/>
        </w:rPr>
        <w:t>（</w:t>
      </w:r>
      <w:r>
        <w:rPr>
          <w:rFonts w:hint="eastAsia" w:eastAsia="仿宋"/>
          <w:color w:val="auto"/>
          <w:sz w:val="24"/>
          <w:szCs w:val="24"/>
          <w:highlight w:val="none"/>
        </w:rPr>
        <w:t>6</w:t>
      </w:r>
      <w:r>
        <w:rPr>
          <w:rFonts w:eastAsia="仿宋"/>
          <w:color w:val="auto"/>
          <w:sz w:val="24"/>
          <w:szCs w:val="24"/>
          <w:highlight w:val="none"/>
        </w:rPr>
        <w:t>）对辖区内艺术培训和托育机构类文化场所开展全面安全检查</w:t>
      </w:r>
      <w:r>
        <w:rPr>
          <w:rFonts w:hint="eastAsia" w:eastAsia="仿宋"/>
          <w:color w:val="auto"/>
          <w:sz w:val="24"/>
          <w:szCs w:val="24"/>
          <w:highlight w:val="none"/>
        </w:rPr>
        <w:t>：覆盖106家文化市场经营单位，其中托育机构22家、网吧10家、KTV 5家、健身房13家、台球厅16家、游戏游艺场所3家、密室逃脱和剧本杀2家，艺术体育类培训机构32家、旅行社3家，每季度一次</w:t>
      </w:r>
      <w:r>
        <w:rPr>
          <w:rFonts w:eastAsia="仿宋"/>
          <w:color w:val="auto"/>
          <w:sz w:val="24"/>
          <w:szCs w:val="24"/>
          <w:highlight w:val="none"/>
        </w:rPr>
        <w:t>。</w:t>
      </w:r>
    </w:p>
    <w:p w14:paraId="51693222">
      <w:pPr>
        <w:spacing w:line="360" w:lineRule="auto"/>
        <w:ind w:firstLine="482"/>
        <w:rPr>
          <w:rFonts w:eastAsia="仿宋"/>
          <w:b/>
          <w:bCs/>
          <w:color w:val="auto"/>
          <w:sz w:val="24"/>
          <w:szCs w:val="24"/>
          <w:highlight w:val="none"/>
        </w:rPr>
      </w:pPr>
      <w:r>
        <w:rPr>
          <w:rFonts w:hint="eastAsia" w:eastAsia="仿宋"/>
          <w:b/>
          <w:bCs/>
          <w:color w:val="auto"/>
          <w:sz w:val="24"/>
          <w:szCs w:val="24"/>
          <w:highlight w:val="none"/>
        </w:rPr>
        <w:t>采购包2</w:t>
      </w:r>
    </w:p>
    <w:p w14:paraId="012FD2E9">
      <w:pPr>
        <w:spacing w:line="360" w:lineRule="auto"/>
        <w:ind w:firstLine="480"/>
        <w:jc w:val="left"/>
        <w:rPr>
          <w:rFonts w:eastAsia="仿宋"/>
          <w:color w:val="auto"/>
          <w:sz w:val="24"/>
          <w:szCs w:val="24"/>
          <w:highlight w:val="none"/>
        </w:rPr>
      </w:pPr>
      <w:r>
        <w:rPr>
          <w:rFonts w:hint="eastAsia" w:eastAsia="仿宋"/>
          <w:color w:val="auto"/>
          <w:sz w:val="24"/>
          <w:szCs w:val="24"/>
          <w:highlight w:val="none"/>
        </w:rPr>
        <w:t>（1）辖区内燃气安全巡查：约600家非居民用户每年六次全覆盖巡查，居民用户每两个月（每次不少于100户）抽检一次，含燃气设施风险排查等。</w:t>
      </w:r>
    </w:p>
    <w:p w14:paraId="51F57BFC">
      <w:pPr>
        <w:spacing w:line="360" w:lineRule="auto"/>
        <w:ind w:firstLine="480"/>
        <w:jc w:val="left"/>
        <w:rPr>
          <w:rFonts w:eastAsia="仿宋"/>
          <w:color w:val="auto"/>
          <w:sz w:val="24"/>
          <w:szCs w:val="24"/>
          <w:highlight w:val="none"/>
        </w:rPr>
      </w:pPr>
      <w:r>
        <w:rPr>
          <w:rFonts w:hint="eastAsia" w:eastAsia="仿宋"/>
          <w:color w:val="auto"/>
          <w:sz w:val="24"/>
          <w:szCs w:val="24"/>
          <w:highlight w:val="none"/>
        </w:rPr>
        <w:t>（2）辖区内人防工程安全巡查：约50个人防工程，每月全覆盖，含结构/消防/应急通道检查等。</w:t>
      </w:r>
    </w:p>
    <w:p w14:paraId="13A1B8F2">
      <w:pPr>
        <w:spacing w:line="360" w:lineRule="auto"/>
        <w:ind w:firstLine="480"/>
        <w:jc w:val="left"/>
        <w:rPr>
          <w:rFonts w:eastAsia="仿宋"/>
          <w:color w:val="auto"/>
          <w:sz w:val="24"/>
          <w:szCs w:val="24"/>
          <w:highlight w:val="none"/>
        </w:rPr>
      </w:pPr>
      <w:r>
        <w:rPr>
          <w:rFonts w:hint="eastAsia" w:eastAsia="仿宋"/>
          <w:color w:val="auto"/>
          <w:sz w:val="24"/>
          <w:szCs w:val="24"/>
          <w:highlight w:val="none"/>
        </w:rPr>
        <w:t>（3）养老机构、残疾人之家安全检查：5家养老院、3家残疾人之家。月度+专项，每月1次常规检查，重大节日、极端天气期间等开展专项检查。</w:t>
      </w:r>
    </w:p>
    <w:p w14:paraId="353CDDCF">
      <w:pPr>
        <w:spacing w:line="360" w:lineRule="auto"/>
        <w:ind w:firstLine="480"/>
        <w:jc w:val="left"/>
        <w:rPr>
          <w:rFonts w:eastAsia="仿宋"/>
          <w:color w:val="auto"/>
          <w:sz w:val="24"/>
          <w:szCs w:val="24"/>
          <w:highlight w:val="none"/>
        </w:rPr>
      </w:pPr>
      <w:r>
        <w:rPr>
          <w:rFonts w:hint="eastAsia" w:eastAsia="仿宋"/>
          <w:color w:val="auto"/>
          <w:sz w:val="24"/>
          <w:szCs w:val="24"/>
          <w:highlight w:val="none"/>
        </w:rPr>
        <w:t>（4）文保单位安全检查：11家文保单位“二查二复”，含文保场景专属安全评估。</w:t>
      </w:r>
    </w:p>
    <w:p w14:paraId="210DA3FC">
      <w:pPr>
        <w:pStyle w:val="556"/>
        <w:spacing w:after="0" w:line="360" w:lineRule="auto"/>
        <w:ind w:firstLine="492"/>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b/>
          <w:bCs/>
          <w:color w:val="auto"/>
          <w:sz w:val="24"/>
          <w:szCs w:val="20"/>
          <w:highlight w:val="none"/>
          <w:lang w:val="zh-CN" w:eastAsia="zh-CN" w:bidi="ar-SA"/>
        </w:rPr>
        <w:t>第二条 合同总价款</w:t>
      </w:r>
    </w:p>
    <w:p w14:paraId="40D7A2E8">
      <w:pPr>
        <w:pStyle w:val="556"/>
        <w:spacing w:after="0" w:line="360" w:lineRule="auto"/>
        <w:ind w:firstLine="489"/>
        <w:rPr>
          <w:rStyle w:val="290"/>
          <w:rFonts w:ascii="Times New Roman" w:hAnsi="Times New Roman" w:eastAsia="仿宋" w:cs="Times New Roman"/>
          <w:color w:val="auto"/>
          <w:sz w:val="24"/>
          <w:szCs w:val="20"/>
          <w:highlight w:val="none"/>
          <w:u w:val="single"/>
          <w:lang w:val="zh-CN" w:eastAsia="zh-CN" w:bidi="ar-SA"/>
        </w:rPr>
      </w:pPr>
      <w:r>
        <w:rPr>
          <w:rStyle w:val="290"/>
          <w:rFonts w:ascii="Times New Roman" w:hAnsi="Times New Roman" w:eastAsia="仿宋" w:cs="Times New Roman"/>
          <w:color w:val="auto"/>
          <w:sz w:val="24"/>
          <w:szCs w:val="20"/>
          <w:highlight w:val="none"/>
          <w:lang w:val="zh-CN" w:eastAsia="zh-CN" w:bidi="ar-SA"/>
        </w:rPr>
        <w:t>1、本合同项下服务总价款为</w:t>
      </w:r>
      <w:r>
        <w:rPr>
          <w:rStyle w:val="290"/>
          <w:rFonts w:ascii="Times New Roman" w:hAnsi="Times New Roman" w:eastAsia="仿宋" w:cs="Times New Roman"/>
          <w:color w:val="auto"/>
          <w:sz w:val="24"/>
          <w:szCs w:val="20"/>
          <w:highlight w:val="none"/>
          <w:u w:val="single"/>
          <w:lang w:val="zh-CN" w:eastAsia="zh-CN" w:bidi="ar-SA"/>
        </w:rPr>
        <w:tab/>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zh-CN" w:eastAsia="zh-CN" w:bidi="ar-SA"/>
        </w:rPr>
        <w:t>（大写）人民币</w:t>
      </w:r>
      <w:r>
        <w:rPr>
          <w:rStyle w:val="290"/>
          <w:rFonts w:ascii="Times New Roman" w:hAnsi="Times New Roman" w:eastAsia="仿宋" w:cs="Times New Roman"/>
          <w:color w:val="auto"/>
          <w:sz w:val="24"/>
          <w:szCs w:val="20"/>
          <w:highlight w:val="none"/>
          <w:u w:val="single"/>
          <w:lang w:val="zh-CN" w:eastAsia="zh-CN" w:bidi="ar-SA"/>
        </w:rPr>
        <w:t xml:space="preserve">    </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u w:val="single"/>
          <w:lang w:val="zh-CN" w:eastAsia="zh-CN" w:bidi="ar-SA"/>
        </w:rPr>
        <w:t xml:space="preserve">    </w:t>
      </w:r>
      <w:r>
        <w:rPr>
          <w:rStyle w:val="290"/>
          <w:rFonts w:hint="eastAsia" w:ascii="Times New Roman" w:hAnsi="Times New Roman" w:eastAsia="仿宋" w:cs="Times New Roman"/>
          <w:color w:val="auto"/>
          <w:sz w:val="24"/>
          <w:szCs w:val="20"/>
          <w:highlight w:val="none"/>
          <w:u w:val="single"/>
          <w:lang w:val="zh-CN" w:eastAsia="zh-CN" w:bidi="ar-SA"/>
        </w:rPr>
        <w:t>。</w:t>
      </w:r>
    </w:p>
    <w:p w14:paraId="452904A6">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2、本合同总价款是完成本项目所发生的所有含税费用、支付给员工的工资和国家强制缴纳的各种社会保障资金，以及乙方认为需要的其他费用等。</w:t>
      </w:r>
    </w:p>
    <w:p w14:paraId="4BB4E737">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3、本合同总价款还包含乙方应当提供的伴随服务/售后服务费用。</w:t>
      </w:r>
    </w:p>
    <w:p w14:paraId="1AC1BD0C">
      <w:pPr>
        <w:pStyle w:val="556"/>
        <w:spacing w:after="0" w:line="360" w:lineRule="auto"/>
        <w:ind w:firstLine="492"/>
        <w:rPr>
          <w:rStyle w:val="290"/>
          <w:rFonts w:ascii="Times New Roman" w:hAnsi="Times New Roman" w:eastAsia="仿宋" w:cs="Times New Roman"/>
          <w:b/>
          <w:bCs/>
          <w:color w:val="auto"/>
          <w:sz w:val="24"/>
          <w:szCs w:val="20"/>
          <w:highlight w:val="none"/>
          <w:lang w:val="en-US" w:eastAsia="zh-CN" w:bidi="ar-SA"/>
        </w:rPr>
      </w:pPr>
      <w:r>
        <w:rPr>
          <w:rStyle w:val="290"/>
          <w:rFonts w:hint="eastAsia" w:ascii="Times New Roman" w:hAnsi="Times New Roman" w:eastAsia="仿宋" w:cs="Times New Roman"/>
          <w:b/>
          <w:bCs/>
          <w:color w:val="auto"/>
          <w:sz w:val="24"/>
          <w:szCs w:val="20"/>
          <w:highlight w:val="none"/>
          <w:lang w:val="en-US" w:eastAsia="zh-CN" w:bidi="ar-SA"/>
        </w:rPr>
        <w:t>第三条 合同期限（依采购包选择填写）</w:t>
      </w:r>
    </w:p>
    <w:p w14:paraId="0CD0887B">
      <w:pPr>
        <w:pStyle w:val="556"/>
        <w:spacing w:after="0" w:line="360" w:lineRule="auto"/>
        <w:ind w:firstLine="492"/>
        <w:rPr>
          <w:rFonts w:ascii="Times New Roman" w:hAnsi="Times New Roman" w:eastAsia="仿宋" w:cs="Times New Roman"/>
          <w:b/>
          <w:color w:val="auto"/>
          <w:sz w:val="24"/>
          <w:szCs w:val="24"/>
          <w:highlight w:val="none"/>
          <w:lang w:val="en-US" w:eastAsia="zh-CN"/>
        </w:rPr>
      </w:pPr>
      <w:r>
        <w:rPr>
          <w:rFonts w:hint="eastAsia" w:ascii="Times New Roman" w:hAnsi="Times New Roman" w:eastAsia="仿宋" w:cs="Times New Roman"/>
          <w:b/>
          <w:color w:val="auto"/>
          <w:sz w:val="24"/>
          <w:szCs w:val="24"/>
          <w:highlight w:val="none"/>
          <w:lang w:val="en-US" w:eastAsia="zh-CN"/>
        </w:rPr>
        <w:t>采购包1：</w:t>
      </w:r>
    </w:p>
    <w:p w14:paraId="0EDA2F96">
      <w:pPr>
        <w:pStyle w:val="556"/>
        <w:spacing w:after="0" w:line="360" w:lineRule="auto"/>
        <w:ind w:firstLine="489"/>
        <w:rPr>
          <w:rFonts w:ascii="Times New Roman" w:hAnsi="Times New Roman" w:eastAsia="仿宋" w:cs="Times New Roman"/>
          <w:bCs/>
          <w:color w:val="auto"/>
          <w:sz w:val="24"/>
          <w:szCs w:val="24"/>
          <w:highlight w:val="none"/>
          <w:lang w:val="en-US" w:eastAsia="zh-CN"/>
        </w:rPr>
      </w:pPr>
      <w:r>
        <w:rPr>
          <w:rFonts w:ascii="Times New Roman" w:hAnsi="Times New Roman" w:eastAsia="仿宋" w:cs="Times New Roman"/>
          <w:bCs/>
          <w:color w:val="auto"/>
          <w:sz w:val="24"/>
          <w:szCs w:val="24"/>
          <w:highlight w:val="none"/>
          <w:lang w:val="en-US" w:eastAsia="zh-CN"/>
        </w:rPr>
        <w:t>企业、厂中厂安全检查</w:t>
      </w:r>
      <w:r>
        <w:rPr>
          <w:rFonts w:hint="eastAsia" w:ascii="Times New Roman" w:hAnsi="Times New Roman" w:eastAsia="仿宋" w:cs="Times New Roman"/>
          <w:bCs/>
          <w:color w:val="auto"/>
          <w:sz w:val="24"/>
          <w:szCs w:val="24"/>
          <w:highlight w:val="none"/>
          <w:lang w:val="en-US" w:eastAsia="zh-CN"/>
        </w:rPr>
        <w:t>：</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年</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月</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hint="eastAsia"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日至</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年</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hint="eastAsia"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月</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日</w:t>
      </w:r>
    </w:p>
    <w:p w14:paraId="63757323">
      <w:pPr>
        <w:pStyle w:val="556"/>
        <w:spacing w:after="0" w:line="360" w:lineRule="auto"/>
        <w:ind w:firstLine="489"/>
        <w:rPr>
          <w:rFonts w:ascii="Times New Roman" w:hAnsi="Times New Roman" w:eastAsia="仿宋" w:cs="Times New Roman"/>
          <w:bCs/>
          <w:color w:val="auto"/>
          <w:sz w:val="24"/>
          <w:szCs w:val="24"/>
          <w:highlight w:val="none"/>
          <w:lang w:val="en-US" w:eastAsia="zh-CN"/>
        </w:rPr>
      </w:pPr>
      <w:r>
        <w:rPr>
          <w:rFonts w:ascii="Times New Roman" w:hAnsi="Times New Roman" w:eastAsia="仿宋" w:cs="Times New Roman"/>
          <w:bCs/>
          <w:color w:val="auto"/>
          <w:sz w:val="24"/>
          <w:szCs w:val="24"/>
          <w:highlight w:val="none"/>
          <w:lang w:val="en-US" w:eastAsia="zh-CN"/>
        </w:rPr>
        <w:t>高层住宅/九小场所等消防检查</w:t>
      </w:r>
      <w:r>
        <w:rPr>
          <w:rFonts w:hint="eastAsia" w:ascii="Times New Roman" w:hAnsi="Times New Roman" w:eastAsia="仿宋" w:cs="Times New Roman"/>
          <w:bCs/>
          <w:color w:val="auto"/>
          <w:sz w:val="24"/>
          <w:szCs w:val="24"/>
          <w:highlight w:val="none"/>
          <w:lang w:val="en-US" w:eastAsia="zh-CN"/>
        </w:rPr>
        <w:t>：</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年</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hint="eastAsia"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月</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日至</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hint="eastAsia"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年</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月</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日</w:t>
      </w:r>
    </w:p>
    <w:p w14:paraId="61A48815">
      <w:pPr>
        <w:pStyle w:val="556"/>
        <w:spacing w:after="0" w:line="360" w:lineRule="auto"/>
        <w:ind w:firstLine="489"/>
        <w:rPr>
          <w:rFonts w:ascii="Times New Roman" w:hAnsi="Times New Roman" w:eastAsia="仿宋" w:cs="Times New Roman"/>
          <w:bCs/>
          <w:color w:val="auto"/>
          <w:sz w:val="24"/>
          <w:szCs w:val="24"/>
          <w:highlight w:val="none"/>
          <w:lang w:val="en-US" w:eastAsia="zh-CN"/>
        </w:rPr>
      </w:pPr>
      <w:r>
        <w:rPr>
          <w:rFonts w:ascii="Times New Roman" w:hAnsi="Times New Roman" w:eastAsia="仿宋" w:cs="Times New Roman"/>
          <w:bCs/>
          <w:color w:val="auto"/>
          <w:sz w:val="24"/>
          <w:szCs w:val="24"/>
          <w:highlight w:val="none"/>
          <w:lang w:val="en-US" w:eastAsia="zh-CN"/>
        </w:rPr>
        <w:t>电动汽车充换设施/机动车维修</w:t>
      </w:r>
      <w:r>
        <w:rPr>
          <w:rFonts w:hint="eastAsia" w:ascii="Times New Roman" w:hAnsi="Times New Roman" w:eastAsia="仿宋" w:cs="Times New Roman"/>
          <w:bCs/>
          <w:color w:val="auto"/>
          <w:sz w:val="24"/>
          <w:szCs w:val="24"/>
          <w:highlight w:val="none"/>
          <w:lang w:val="en-US" w:eastAsia="zh-CN"/>
        </w:rPr>
        <w:t>点</w:t>
      </w:r>
      <w:r>
        <w:rPr>
          <w:rFonts w:ascii="Times New Roman" w:hAnsi="Times New Roman" w:eastAsia="仿宋" w:cs="Times New Roman"/>
          <w:bCs/>
          <w:color w:val="auto"/>
          <w:sz w:val="24"/>
          <w:szCs w:val="24"/>
          <w:highlight w:val="none"/>
          <w:lang w:val="en-US" w:eastAsia="zh-CN"/>
        </w:rPr>
        <w:t>安全巡查</w:t>
      </w:r>
      <w:r>
        <w:rPr>
          <w:rFonts w:hint="eastAsia" w:ascii="Times New Roman" w:hAnsi="Times New Roman" w:eastAsia="仿宋" w:cs="Times New Roman"/>
          <w:bCs/>
          <w:color w:val="auto"/>
          <w:sz w:val="24"/>
          <w:szCs w:val="24"/>
          <w:highlight w:val="none"/>
          <w:lang w:val="en-US" w:eastAsia="zh-CN"/>
        </w:rPr>
        <w:t>：</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年</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月</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日至</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年</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月</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日</w:t>
      </w:r>
    </w:p>
    <w:p w14:paraId="062C0762">
      <w:pPr>
        <w:pStyle w:val="556"/>
        <w:spacing w:after="0" w:line="360" w:lineRule="auto"/>
        <w:ind w:firstLine="489"/>
        <w:rPr>
          <w:rFonts w:ascii="Times New Roman" w:hAnsi="Times New Roman" w:eastAsia="仿宋" w:cs="Times New Roman"/>
          <w:bCs/>
          <w:color w:val="auto"/>
          <w:sz w:val="24"/>
          <w:szCs w:val="24"/>
          <w:highlight w:val="none"/>
          <w:lang w:val="en-US" w:eastAsia="zh-CN"/>
        </w:rPr>
      </w:pPr>
      <w:r>
        <w:rPr>
          <w:rFonts w:ascii="Times New Roman" w:hAnsi="Times New Roman" w:eastAsia="仿宋" w:cs="Times New Roman"/>
          <w:bCs/>
          <w:color w:val="auto"/>
          <w:sz w:val="24"/>
          <w:szCs w:val="24"/>
          <w:highlight w:val="none"/>
          <w:lang w:val="en-US" w:eastAsia="zh-CN"/>
        </w:rPr>
        <w:t>在建工程安全巡查</w:t>
      </w:r>
      <w:r>
        <w:rPr>
          <w:rFonts w:hint="eastAsia" w:ascii="Times New Roman" w:hAnsi="Times New Roman" w:eastAsia="仿宋" w:cs="Times New Roman"/>
          <w:bCs/>
          <w:color w:val="auto"/>
          <w:sz w:val="24"/>
          <w:szCs w:val="24"/>
          <w:highlight w:val="none"/>
          <w:lang w:val="en-US" w:eastAsia="zh-CN"/>
        </w:rPr>
        <w:t>：</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年</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月</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日至</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年</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月</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日</w:t>
      </w:r>
    </w:p>
    <w:p w14:paraId="3157502F">
      <w:pPr>
        <w:pStyle w:val="556"/>
        <w:spacing w:after="0" w:line="360" w:lineRule="auto"/>
        <w:ind w:firstLine="489"/>
        <w:rPr>
          <w:rFonts w:ascii="Times New Roman" w:hAnsi="Times New Roman" w:eastAsia="仿宋" w:cs="Times New Roman"/>
          <w:bCs/>
          <w:color w:val="auto"/>
          <w:sz w:val="24"/>
          <w:szCs w:val="24"/>
          <w:highlight w:val="none"/>
          <w:lang w:val="en-US" w:eastAsia="zh-CN"/>
        </w:rPr>
      </w:pPr>
      <w:r>
        <w:rPr>
          <w:rFonts w:ascii="Times New Roman" w:hAnsi="Times New Roman" w:eastAsia="仿宋" w:cs="Times New Roman"/>
          <w:bCs/>
          <w:color w:val="auto"/>
          <w:sz w:val="24"/>
          <w:szCs w:val="24"/>
          <w:highlight w:val="none"/>
          <w:lang w:val="en-US" w:eastAsia="zh-CN"/>
        </w:rPr>
        <w:t>商贸安全技术服务</w:t>
      </w:r>
      <w:r>
        <w:rPr>
          <w:rFonts w:hint="eastAsia" w:ascii="Times New Roman" w:hAnsi="Times New Roman" w:eastAsia="仿宋" w:cs="Times New Roman"/>
          <w:bCs/>
          <w:color w:val="auto"/>
          <w:sz w:val="24"/>
          <w:szCs w:val="24"/>
          <w:highlight w:val="none"/>
          <w:lang w:val="en-US" w:eastAsia="zh-CN"/>
        </w:rPr>
        <w:t>：</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年</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月</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日至</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年</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月</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日</w:t>
      </w:r>
    </w:p>
    <w:p w14:paraId="5E569CB7">
      <w:pPr>
        <w:pStyle w:val="556"/>
        <w:spacing w:after="0" w:line="360" w:lineRule="auto"/>
        <w:ind w:firstLine="489"/>
        <w:rPr>
          <w:rFonts w:ascii="Times New Roman" w:hAnsi="Times New Roman" w:eastAsia="仿宋" w:cs="Times New Roman"/>
          <w:bCs/>
          <w:color w:val="auto"/>
          <w:sz w:val="24"/>
          <w:szCs w:val="24"/>
          <w:highlight w:val="none"/>
          <w:lang w:val="en-US" w:eastAsia="zh-CN"/>
        </w:rPr>
      </w:pPr>
      <w:r>
        <w:rPr>
          <w:rFonts w:ascii="Times New Roman" w:hAnsi="Times New Roman" w:eastAsia="仿宋" w:cs="Times New Roman"/>
          <w:bCs/>
          <w:color w:val="auto"/>
          <w:sz w:val="24"/>
          <w:szCs w:val="24"/>
          <w:highlight w:val="none"/>
          <w:lang w:val="en-US" w:eastAsia="zh-CN"/>
        </w:rPr>
        <w:t>文化场所安全检查</w:t>
      </w:r>
      <w:r>
        <w:rPr>
          <w:rFonts w:hint="eastAsia" w:ascii="Times New Roman" w:hAnsi="Times New Roman" w:eastAsia="仿宋" w:cs="Times New Roman"/>
          <w:bCs/>
          <w:color w:val="auto"/>
          <w:sz w:val="24"/>
          <w:szCs w:val="24"/>
          <w:highlight w:val="none"/>
          <w:lang w:val="en-US" w:eastAsia="zh-CN"/>
        </w:rPr>
        <w:t>：</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年</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月</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日至</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年</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月</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日</w:t>
      </w:r>
    </w:p>
    <w:p w14:paraId="4B3F6FAA">
      <w:pPr>
        <w:pStyle w:val="556"/>
        <w:spacing w:after="0" w:line="360" w:lineRule="auto"/>
        <w:ind w:firstLine="492"/>
        <w:rPr>
          <w:rStyle w:val="290"/>
          <w:rFonts w:ascii="Times New Roman" w:hAnsi="Times New Roman" w:eastAsia="仿宋" w:cs="Times New Roman"/>
          <w:b/>
          <w:bCs/>
          <w:color w:val="auto"/>
          <w:sz w:val="24"/>
          <w:szCs w:val="20"/>
          <w:highlight w:val="none"/>
          <w:lang w:val="en-US" w:eastAsia="zh-CN" w:bidi="ar-SA"/>
        </w:rPr>
      </w:pPr>
      <w:r>
        <w:rPr>
          <w:rStyle w:val="290"/>
          <w:rFonts w:hint="eastAsia" w:ascii="Times New Roman" w:hAnsi="Times New Roman" w:eastAsia="仿宋" w:cs="Times New Roman"/>
          <w:b/>
          <w:bCs/>
          <w:color w:val="auto"/>
          <w:sz w:val="24"/>
          <w:szCs w:val="20"/>
          <w:highlight w:val="none"/>
          <w:lang w:val="en-US" w:eastAsia="zh-CN" w:bidi="ar-SA"/>
        </w:rPr>
        <w:t>采购包2：</w:t>
      </w:r>
    </w:p>
    <w:p w14:paraId="389FAEE2">
      <w:pPr>
        <w:pStyle w:val="556"/>
        <w:spacing w:after="0" w:line="360" w:lineRule="auto"/>
        <w:ind w:firstLine="489"/>
        <w:rPr>
          <w:rFonts w:ascii="Times New Roman" w:hAnsi="Times New Roman" w:eastAsia="仿宋" w:cs="Times New Roman"/>
          <w:bCs/>
          <w:color w:val="auto"/>
          <w:sz w:val="24"/>
          <w:szCs w:val="24"/>
          <w:highlight w:val="none"/>
          <w:lang w:val="en-US" w:eastAsia="zh-CN"/>
        </w:rPr>
      </w:pPr>
      <w:r>
        <w:rPr>
          <w:rFonts w:ascii="Times New Roman" w:hAnsi="Times New Roman" w:eastAsia="仿宋" w:cs="Times New Roman"/>
          <w:bCs/>
          <w:color w:val="auto"/>
          <w:sz w:val="24"/>
          <w:szCs w:val="24"/>
          <w:highlight w:val="none"/>
          <w:lang w:val="en-US" w:eastAsia="zh-CN"/>
        </w:rPr>
        <w:t>燃气安全巡查</w:t>
      </w:r>
      <w:r>
        <w:rPr>
          <w:rFonts w:hint="eastAsia" w:ascii="Times New Roman" w:hAnsi="Times New Roman" w:eastAsia="仿宋" w:cs="Times New Roman"/>
          <w:bCs/>
          <w:color w:val="auto"/>
          <w:sz w:val="24"/>
          <w:szCs w:val="24"/>
          <w:highlight w:val="none"/>
          <w:lang w:val="en-US" w:eastAsia="zh-CN"/>
        </w:rPr>
        <w:t>：</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年</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月</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日至</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hint="eastAsia"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年</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月</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日</w:t>
      </w:r>
    </w:p>
    <w:p w14:paraId="1136A420">
      <w:pPr>
        <w:pStyle w:val="556"/>
        <w:spacing w:after="0" w:line="360" w:lineRule="auto"/>
        <w:ind w:firstLine="489"/>
        <w:rPr>
          <w:rFonts w:ascii="Times New Roman" w:hAnsi="Times New Roman" w:eastAsia="仿宋" w:cs="Times New Roman"/>
          <w:bCs/>
          <w:color w:val="auto"/>
          <w:sz w:val="24"/>
          <w:szCs w:val="24"/>
          <w:highlight w:val="none"/>
          <w:lang w:val="en-US" w:eastAsia="zh-CN"/>
        </w:rPr>
      </w:pPr>
      <w:r>
        <w:rPr>
          <w:rFonts w:ascii="Times New Roman" w:hAnsi="Times New Roman" w:eastAsia="仿宋" w:cs="Times New Roman"/>
          <w:bCs/>
          <w:color w:val="auto"/>
          <w:sz w:val="24"/>
          <w:szCs w:val="24"/>
          <w:highlight w:val="none"/>
          <w:lang w:val="en-US" w:eastAsia="zh-CN"/>
        </w:rPr>
        <w:t>人防工程安全巡查</w:t>
      </w:r>
      <w:r>
        <w:rPr>
          <w:rFonts w:hint="eastAsia" w:ascii="Times New Roman" w:hAnsi="Times New Roman" w:eastAsia="仿宋" w:cs="Times New Roman"/>
          <w:bCs/>
          <w:color w:val="auto"/>
          <w:sz w:val="24"/>
          <w:szCs w:val="24"/>
          <w:highlight w:val="none"/>
          <w:lang w:val="en-US" w:eastAsia="zh-CN"/>
        </w:rPr>
        <w:t>：</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年</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月</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日至</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年</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月</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日</w:t>
      </w:r>
    </w:p>
    <w:p w14:paraId="11BBC419">
      <w:pPr>
        <w:pStyle w:val="556"/>
        <w:spacing w:after="0" w:line="360" w:lineRule="auto"/>
        <w:ind w:firstLine="489"/>
        <w:rPr>
          <w:rFonts w:ascii="Times New Roman" w:hAnsi="Times New Roman" w:eastAsia="仿宋" w:cs="Times New Roman"/>
          <w:bCs/>
          <w:color w:val="auto"/>
          <w:sz w:val="24"/>
          <w:szCs w:val="24"/>
          <w:highlight w:val="none"/>
          <w:lang w:val="en-US" w:eastAsia="zh-CN"/>
        </w:rPr>
      </w:pPr>
      <w:r>
        <w:rPr>
          <w:rFonts w:ascii="Times New Roman" w:hAnsi="Times New Roman" w:eastAsia="仿宋" w:cs="Times New Roman"/>
          <w:bCs/>
          <w:color w:val="auto"/>
          <w:sz w:val="24"/>
          <w:szCs w:val="24"/>
          <w:highlight w:val="none"/>
          <w:lang w:val="en-US" w:eastAsia="zh-CN"/>
        </w:rPr>
        <w:t>养老机构/残疾人之家安全检查</w:t>
      </w:r>
      <w:r>
        <w:rPr>
          <w:rFonts w:hint="eastAsia" w:ascii="Times New Roman" w:hAnsi="Times New Roman" w:eastAsia="仿宋" w:cs="Times New Roman"/>
          <w:bCs/>
          <w:color w:val="auto"/>
          <w:sz w:val="24"/>
          <w:szCs w:val="24"/>
          <w:highlight w:val="none"/>
          <w:lang w:val="en-US" w:eastAsia="zh-CN"/>
        </w:rPr>
        <w:t>：</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年</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月</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hint="eastAsia"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日至</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年</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月</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日</w:t>
      </w:r>
    </w:p>
    <w:p w14:paraId="69DF1491">
      <w:pPr>
        <w:pStyle w:val="556"/>
        <w:spacing w:after="0" w:line="360" w:lineRule="auto"/>
        <w:ind w:firstLine="489"/>
        <w:rPr>
          <w:rFonts w:ascii="Times New Roman" w:hAnsi="Times New Roman" w:eastAsia="仿宋" w:cs="Times New Roman"/>
          <w:bCs/>
          <w:color w:val="auto"/>
          <w:sz w:val="24"/>
          <w:szCs w:val="24"/>
          <w:highlight w:val="none"/>
          <w:lang w:val="en-US" w:eastAsia="zh-CN"/>
        </w:rPr>
      </w:pPr>
      <w:r>
        <w:rPr>
          <w:rFonts w:ascii="Times New Roman" w:hAnsi="Times New Roman" w:eastAsia="仿宋" w:cs="Times New Roman"/>
          <w:bCs/>
          <w:color w:val="auto"/>
          <w:sz w:val="24"/>
          <w:szCs w:val="24"/>
          <w:highlight w:val="none"/>
          <w:lang w:val="en-US" w:eastAsia="zh-CN"/>
        </w:rPr>
        <w:t>文保单位安全检查</w:t>
      </w:r>
      <w:r>
        <w:rPr>
          <w:rFonts w:hint="eastAsia" w:ascii="Times New Roman" w:hAnsi="Times New Roman" w:eastAsia="仿宋" w:cs="Times New Roman"/>
          <w:bCs/>
          <w:color w:val="auto"/>
          <w:sz w:val="24"/>
          <w:szCs w:val="24"/>
          <w:highlight w:val="none"/>
          <w:lang w:val="en-US" w:eastAsia="zh-CN"/>
        </w:rPr>
        <w:t>：</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hint="eastAsia"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年</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hint="eastAsia"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月</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日至</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hint="eastAsia"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年</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hint="eastAsia"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月</w:t>
      </w:r>
      <w:r>
        <w:rPr>
          <w:rStyle w:val="290"/>
          <w:rFonts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en-US" w:eastAsia="zh-CN" w:bidi="ar-SA"/>
        </w:rPr>
        <w:t>日</w:t>
      </w:r>
    </w:p>
    <w:p w14:paraId="7E0F6EBC">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分项价款按乙方“</w:t>
      </w:r>
      <w:r>
        <w:rPr>
          <w:rStyle w:val="290"/>
          <w:rFonts w:ascii="Times New Roman" w:hAnsi="Times New Roman" w:eastAsia="仿宋" w:cs="Times New Roman"/>
          <w:color w:val="auto"/>
          <w:sz w:val="24"/>
          <w:szCs w:val="20"/>
          <w:highlight w:val="none"/>
          <w:lang w:val="en-US" w:eastAsia="zh-CN" w:bidi="ar-SA"/>
        </w:rPr>
        <w:t>响应</w:t>
      </w:r>
      <w:r>
        <w:rPr>
          <w:rStyle w:val="290"/>
          <w:rFonts w:ascii="Times New Roman" w:hAnsi="Times New Roman" w:eastAsia="仿宋" w:cs="Times New Roman"/>
          <w:color w:val="auto"/>
          <w:sz w:val="24"/>
          <w:szCs w:val="20"/>
          <w:highlight w:val="none"/>
          <w:lang w:val="zh-CN" w:eastAsia="zh-CN" w:bidi="ar-SA"/>
        </w:rPr>
        <w:t>文件价格部分”的报价执行。</w:t>
      </w:r>
    </w:p>
    <w:p w14:paraId="1ADD1435">
      <w:pPr>
        <w:pStyle w:val="556"/>
        <w:spacing w:after="0" w:line="360" w:lineRule="auto"/>
        <w:ind w:firstLine="492"/>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b/>
          <w:bCs/>
          <w:color w:val="auto"/>
          <w:sz w:val="24"/>
          <w:szCs w:val="20"/>
          <w:highlight w:val="none"/>
          <w:lang w:val="zh-CN" w:eastAsia="zh-CN" w:bidi="ar-SA"/>
        </w:rPr>
        <w:t>第</w:t>
      </w:r>
      <w:r>
        <w:rPr>
          <w:rStyle w:val="290"/>
          <w:rFonts w:hint="eastAsia" w:ascii="Times New Roman" w:hAnsi="Times New Roman" w:eastAsia="仿宋" w:cs="Times New Roman"/>
          <w:b/>
          <w:bCs/>
          <w:color w:val="auto"/>
          <w:sz w:val="24"/>
          <w:szCs w:val="20"/>
          <w:highlight w:val="none"/>
          <w:lang w:val="en-US" w:eastAsia="zh-CN" w:bidi="ar-SA"/>
        </w:rPr>
        <w:t>四</w:t>
      </w:r>
      <w:r>
        <w:rPr>
          <w:rStyle w:val="290"/>
          <w:rFonts w:ascii="Times New Roman" w:hAnsi="Times New Roman" w:eastAsia="仿宋" w:cs="Times New Roman"/>
          <w:b/>
          <w:bCs/>
          <w:color w:val="auto"/>
          <w:sz w:val="24"/>
          <w:szCs w:val="20"/>
          <w:highlight w:val="none"/>
          <w:lang w:val="zh-CN" w:eastAsia="zh-CN" w:bidi="ar-SA"/>
        </w:rPr>
        <w:t>条 组成本合同的有关文件</w:t>
      </w:r>
    </w:p>
    <w:p w14:paraId="22BFBF69">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下列关于</w:t>
      </w:r>
      <w:r>
        <w:rPr>
          <w:rStyle w:val="290"/>
          <w:rFonts w:hint="eastAsia" w:ascii="Times New Roman" w:hAnsi="Times New Roman" w:eastAsia="仿宋" w:cs="Times New Roman"/>
          <w:color w:val="auto"/>
          <w:sz w:val="24"/>
          <w:szCs w:val="20"/>
          <w:highlight w:val="none"/>
          <w:u w:val="single"/>
          <w:lang w:val="en-US" w:eastAsia="zh-CN" w:bidi="ar-SA"/>
        </w:rPr>
        <w:t xml:space="preserve">   </w:t>
      </w:r>
      <w:r>
        <w:rPr>
          <w:rStyle w:val="290"/>
          <w:rFonts w:ascii="Times New Roman" w:hAnsi="Times New Roman" w:eastAsia="仿宋" w:cs="Times New Roman"/>
          <w:color w:val="auto"/>
          <w:sz w:val="24"/>
          <w:szCs w:val="20"/>
          <w:highlight w:val="none"/>
          <w:lang w:val="zh-CN" w:eastAsia="zh-CN" w:bidi="ar-SA"/>
        </w:rPr>
        <w:t>号标的</w:t>
      </w:r>
      <w:r>
        <w:rPr>
          <w:rStyle w:val="290"/>
          <w:rFonts w:hint="eastAsia" w:ascii="Times New Roman" w:hAnsi="Times New Roman" w:eastAsia="仿宋" w:cs="Times New Roman"/>
          <w:color w:val="auto"/>
          <w:sz w:val="24"/>
          <w:szCs w:val="20"/>
          <w:highlight w:val="none"/>
          <w:lang w:val="en-US" w:eastAsia="zh-CN" w:bidi="ar-SA"/>
        </w:rPr>
        <w:t>采购</w:t>
      </w:r>
      <w:r>
        <w:rPr>
          <w:rStyle w:val="290"/>
          <w:rFonts w:ascii="Times New Roman" w:hAnsi="Times New Roman" w:eastAsia="仿宋" w:cs="Times New Roman"/>
          <w:color w:val="auto"/>
          <w:sz w:val="24"/>
          <w:szCs w:val="20"/>
          <w:highlight w:val="none"/>
          <w:lang w:val="zh-CN" w:eastAsia="zh-CN" w:bidi="ar-SA"/>
        </w:rPr>
        <w:t>文件</w:t>
      </w:r>
      <w:r>
        <w:rPr>
          <w:rStyle w:val="290"/>
          <w:rFonts w:hint="eastAsia" w:ascii="Times New Roman" w:hAnsi="Times New Roman" w:eastAsia="仿宋" w:cs="Times New Roman"/>
          <w:color w:val="auto"/>
          <w:sz w:val="24"/>
          <w:szCs w:val="20"/>
          <w:highlight w:val="none"/>
          <w:lang w:val="en-US" w:eastAsia="zh-CN" w:bidi="ar-SA"/>
        </w:rPr>
        <w:t>及响应文件</w:t>
      </w:r>
      <w:r>
        <w:rPr>
          <w:rStyle w:val="290"/>
          <w:rFonts w:ascii="Times New Roman" w:hAnsi="Times New Roman" w:eastAsia="仿宋" w:cs="Times New Roman"/>
          <w:color w:val="auto"/>
          <w:sz w:val="24"/>
          <w:szCs w:val="20"/>
          <w:highlight w:val="none"/>
          <w:lang w:val="zh-CN" w:eastAsia="zh-CN" w:bidi="ar-SA"/>
        </w:rPr>
        <w:t>或与本次采购活动方式相适应的文件及有关附件是本合同不可分割的组成部分，与本合同具有同等法律效力，这些文件包括但不限于：</w:t>
      </w:r>
    </w:p>
    <w:p w14:paraId="19C9908D">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1、乙方提供的</w:t>
      </w:r>
      <w:r>
        <w:rPr>
          <w:rStyle w:val="290"/>
          <w:rFonts w:ascii="Times New Roman" w:hAnsi="Times New Roman" w:eastAsia="仿宋" w:cs="Times New Roman"/>
          <w:color w:val="auto"/>
          <w:sz w:val="24"/>
          <w:szCs w:val="20"/>
          <w:highlight w:val="none"/>
          <w:lang w:val="en-US" w:eastAsia="zh-CN" w:bidi="ar-SA"/>
        </w:rPr>
        <w:t>响应</w:t>
      </w:r>
      <w:r>
        <w:rPr>
          <w:rStyle w:val="290"/>
          <w:rFonts w:ascii="Times New Roman" w:hAnsi="Times New Roman" w:eastAsia="仿宋" w:cs="Times New Roman"/>
          <w:color w:val="auto"/>
          <w:sz w:val="24"/>
          <w:szCs w:val="20"/>
          <w:highlight w:val="none"/>
          <w:lang w:val="zh-CN" w:eastAsia="zh-CN" w:bidi="ar-SA"/>
        </w:rPr>
        <w:t>文件和</w:t>
      </w:r>
      <w:r>
        <w:rPr>
          <w:rStyle w:val="290"/>
          <w:rFonts w:ascii="Times New Roman" w:hAnsi="Times New Roman" w:eastAsia="仿宋" w:cs="Times New Roman"/>
          <w:color w:val="auto"/>
          <w:sz w:val="24"/>
          <w:szCs w:val="20"/>
          <w:highlight w:val="none"/>
          <w:lang w:val="en-US" w:eastAsia="zh-CN" w:bidi="ar-SA"/>
        </w:rPr>
        <w:t>响应</w:t>
      </w:r>
      <w:r>
        <w:rPr>
          <w:rStyle w:val="290"/>
          <w:rFonts w:ascii="Times New Roman" w:hAnsi="Times New Roman" w:eastAsia="仿宋" w:cs="Times New Roman"/>
          <w:color w:val="auto"/>
          <w:sz w:val="24"/>
          <w:szCs w:val="20"/>
          <w:highlight w:val="none"/>
          <w:lang w:val="zh-CN" w:eastAsia="zh-CN" w:bidi="ar-SA"/>
        </w:rPr>
        <w:t>文件价格部分；</w:t>
      </w:r>
    </w:p>
    <w:p w14:paraId="1D179234">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2、技术条款偏离表；</w:t>
      </w:r>
    </w:p>
    <w:p w14:paraId="597FEE33">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3、</w:t>
      </w:r>
      <w:r>
        <w:rPr>
          <w:rStyle w:val="290"/>
          <w:rFonts w:hint="eastAsia" w:ascii="Times New Roman" w:hAnsi="Times New Roman" w:eastAsia="仿宋" w:cs="Times New Roman"/>
          <w:color w:val="auto"/>
          <w:sz w:val="24"/>
          <w:szCs w:val="20"/>
          <w:highlight w:val="none"/>
          <w:lang w:val="en-US" w:eastAsia="zh-CN" w:bidi="ar-SA"/>
        </w:rPr>
        <w:t>响应</w:t>
      </w:r>
      <w:r>
        <w:rPr>
          <w:rStyle w:val="290"/>
          <w:rFonts w:ascii="Times New Roman" w:hAnsi="Times New Roman" w:eastAsia="仿宋" w:cs="Times New Roman"/>
          <w:color w:val="auto"/>
          <w:sz w:val="24"/>
          <w:szCs w:val="20"/>
          <w:highlight w:val="none"/>
          <w:lang w:val="zh-CN" w:eastAsia="zh-CN" w:bidi="ar-SA"/>
        </w:rPr>
        <w:t>承诺/服务承诺；</w:t>
      </w:r>
    </w:p>
    <w:p w14:paraId="4ED180C6">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4、</w:t>
      </w:r>
      <w:r>
        <w:rPr>
          <w:rStyle w:val="290"/>
          <w:rFonts w:ascii="Times New Roman" w:hAnsi="Times New Roman" w:eastAsia="仿宋" w:cs="Times New Roman"/>
          <w:color w:val="auto"/>
          <w:sz w:val="24"/>
          <w:szCs w:val="20"/>
          <w:highlight w:val="none"/>
          <w:lang w:val="en-US" w:eastAsia="zh-CN" w:bidi="ar-SA"/>
        </w:rPr>
        <w:t>成交</w:t>
      </w:r>
      <w:r>
        <w:rPr>
          <w:rStyle w:val="290"/>
          <w:rFonts w:ascii="Times New Roman" w:hAnsi="Times New Roman" w:eastAsia="仿宋" w:cs="Times New Roman"/>
          <w:color w:val="auto"/>
          <w:sz w:val="24"/>
          <w:szCs w:val="20"/>
          <w:highlight w:val="none"/>
          <w:lang w:val="zh-CN" w:eastAsia="zh-CN" w:bidi="ar-SA"/>
        </w:rPr>
        <w:t>通知书；</w:t>
      </w:r>
    </w:p>
    <w:p w14:paraId="7F876282">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5、甲乙双方商定的其他文件等。</w:t>
      </w:r>
    </w:p>
    <w:p w14:paraId="4C05B9F1">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若上述合同组成文件之间出现不一致，合同文件优先解释权以生效时间后者为准，但其适用条款不得违反</w:t>
      </w:r>
      <w:r>
        <w:rPr>
          <w:rStyle w:val="290"/>
          <w:rFonts w:ascii="Times New Roman" w:hAnsi="Times New Roman" w:eastAsia="仿宋" w:cs="Times New Roman"/>
          <w:color w:val="auto"/>
          <w:sz w:val="24"/>
          <w:szCs w:val="20"/>
          <w:highlight w:val="none"/>
          <w:lang w:val="en-US" w:eastAsia="zh-CN" w:bidi="ar-SA"/>
        </w:rPr>
        <w:t>采购</w:t>
      </w:r>
      <w:r>
        <w:rPr>
          <w:rStyle w:val="290"/>
          <w:rFonts w:ascii="Times New Roman" w:hAnsi="Times New Roman" w:eastAsia="仿宋" w:cs="Times New Roman"/>
          <w:color w:val="auto"/>
          <w:sz w:val="24"/>
          <w:szCs w:val="20"/>
          <w:highlight w:val="none"/>
          <w:lang w:val="zh-CN" w:eastAsia="zh-CN" w:bidi="ar-SA"/>
        </w:rPr>
        <w:t>文件要求。</w:t>
      </w:r>
    </w:p>
    <w:p w14:paraId="2463E3A5">
      <w:pPr>
        <w:pStyle w:val="556"/>
        <w:spacing w:after="0" w:line="360" w:lineRule="auto"/>
        <w:ind w:firstLine="492"/>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b/>
          <w:bCs/>
          <w:color w:val="auto"/>
          <w:sz w:val="24"/>
          <w:szCs w:val="20"/>
          <w:highlight w:val="none"/>
          <w:lang w:val="zh-CN" w:eastAsia="zh-CN" w:bidi="ar-SA"/>
        </w:rPr>
        <w:t>第</w:t>
      </w:r>
      <w:r>
        <w:rPr>
          <w:rStyle w:val="290"/>
          <w:rFonts w:hint="eastAsia" w:ascii="Times New Roman" w:hAnsi="Times New Roman" w:eastAsia="仿宋" w:cs="Times New Roman"/>
          <w:b/>
          <w:bCs/>
          <w:color w:val="auto"/>
          <w:sz w:val="24"/>
          <w:szCs w:val="20"/>
          <w:highlight w:val="none"/>
          <w:lang w:val="en-US" w:eastAsia="zh-CN" w:bidi="ar-SA"/>
        </w:rPr>
        <w:t>五</w:t>
      </w:r>
      <w:r>
        <w:rPr>
          <w:rStyle w:val="290"/>
          <w:rFonts w:ascii="Times New Roman" w:hAnsi="Times New Roman" w:eastAsia="仿宋" w:cs="Times New Roman"/>
          <w:b/>
          <w:bCs/>
          <w:color w:val="auto"/>
          <w:sz w:val="24"/>
          <w:szCs w:val="20"/>
          <w:highlight w:val="none"/>
          <w:lang w:val="zh-CN" w:eastAsia="zh-CN" w:bidi="ar-SA"/>
        </w:rPr>
        <w:t>条 权利保证</w:t>
      </w:r>
    </w:p>
    <w:p w14:paraId="23905E63">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1、乙方应保证甲方在使用该服务或其任何一部分时不受第三方提出侵犯其专利权、版权、商标权或其他权利的起诉。一旦出现侵权，乙方应承担全部责任。</w:t>
      </w:r>
    </w:p>
    <w:p w14:paraId="211052F2">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2、合同履行过程中，乙方人员的人身安全由乙方自行负责。非因甲方原因造成人身、财产损失的，甲方不承担任何责任</w:t>
      </w:r>
      <w:r>
        <w:rPr>
          <w:rStyle w:val="290"/>
          <w:rFonts w:hint="eastAsia" w:ascii="Times New Roman" w:hAnsi="Times New Roman" w:eastAsia="仿宋" w:cs="Times New Roman"/>
          <w:color w:val="auto"/>
          <w:sz w:val="24"/>
          <w:szCs w:val="20"/>
          <w:highlight w:val="none"/>
          <w:lang w:val="zh-CN" w:eastAsia="zh-CN" w:bidi="ar-SA"/>
        </w:rPr>
        <w:t>。</w:t>
      </w:r>
    </w:p>
    <w:p w14:paraId="0B276195">
      <w:pPr>
        <w:pStyle w:val="556"/>
        <w:spacing w:after="0" w:line="360" w:lineRule="auto"/>
        <w:ind w:firstLine="492"/>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b/>
          <w:bCs/>
          <w:color w:val="auto"/>
          <w:sz w:val="24"/>
          <w:szCs w:val="20"/>
          <w:highlight w:val="none"/>
          <w:lang w:val="zh-CN" w:eastAsia="zh-CN" w:bidi="ar-SA"/>
        </w:rPr>
        <w:t>第</w:t>
      </w:r>
      <w:r>
        <w:rPr>
          <w:rStyle w:val="290"/>
          <w:rFonts w:hint="eastAsia" w:ascii="Times New Roman" w:hAnsi="Times New Roman" w:eastAsia="仿宋" w:cs="Times New Roman"/>
          <w:b/>
          <w:bCs/>
          <w:color w:val="auto"/>
          <w:sz w:val="24"/>
          <w:szCs w:val="20"/>
          <w:highlight w:val="none"/>
          <w:lang w:val="en-US" w:eastAsia="zh-CN" w:bidi="ar-SA"/>
        </w:rPr>
        <w:t>六</w:t>
      </w:r>
      <w:r>
        <w:rPr>
          <w:rStyle w:val="290"/>
          <w:rFonts w:ascii="Times New Roman" w:hAnsi="Times New Roman" w:eastAsia="仿宋" w:cs="Times New Roman"/>
          <w:b/>
          <w:bCs/>
          <w:color w:val="auto"/>
          <w:sz w:val="24"/>
          <w:szCs w:val="20"/>
          <w:highlight w:val="none"/>
          <w:lang w:val="zh-CN" w:eastAsia="zh-CN" w:bidi="ar-SA"/>
        </w:rPr>
        <w:t>条 质量保证</w:t>
      </w:r>
    </w:p>
    <w:p w14:paraId="714C95EE">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1、乙方所提供的服务的技术规格应与采购文件规定的技术规格及</w:t>
      </w:r>
      <w:r>
        <w:rPr>
          <w:rStyle w:val="290"/>
          <w:rFonts w:ascii="Times New Roman" w:hAnsi="Times New Roman" w:eastAsia="仿宋" w:cs="Times New Roman"/>
          <w:color w:val="auto"/>
          <w:sz w:val="24"/>
          <w:szCs w:val="20"/>
          <w:highlight w:val="none"/>
          <w:lang w:val="en-US" w:eastAsia="zh-CN" w:bidi="ar-SA"/>
        </w:rPr>
        <w:t>响应</w:t>
      </w:r>
      <w:r>
        <w:rPr>
          <w:rStyle w:val="290"/>
          <w:rFonts w:ascii="Times New Roman" w:hAnsi="Times New Roman" w:eastAsia="仿宋" w:cs="Times New Roman"/>
          <w:color w:val="auto"/>
          <w:sz w:val="24"/>
          <w:szCs w:val="20"/>
          <w:highlight w:val="none"/>
          <w:lang w:val="zh-CN" w:eastAsia="zh-CN" w:bidi="ar-SA"/>
        </w:rPr>
        <w:t>文件所附的 “技术条款偏离表”相一致；若技术性能无特殊说明，则按国家有关部门最新颁布的标准及规范为准。</w:t>
      </w:r>
    </w:p>
    <w:p w14:paraId="5538ED9A">
      <w:pPr>
        <w:widowControl/>
        <w:spacing w:line="360" w:lineRule="auto"/>
        <w:ind w:firstLine="480"/>
        <w:jc w:val="left"/>
        <w:rPr>
          <w:rStyle w:val="290"/>
          <w:rFonts w:eastAsia="仿宋"/>
          <w:color w:val="auto"/>
          <w:sz w:val="24"/>
          <w:highlight w:val="none"/>
          <w:lang w:val="zh-CN"/>
        </w:rPr>
      </w:pPr>
      <w:r>
        <w:rPr>
          <w:rStyle w:val="290"/>
          <w:rFonts w:hint="eastAsia" w:eastAsia="仿宋"/>
          <w:color w:val="auto"/>
          <w:sz w:val="24"/>
          <w:highlight w:val="none"/>
        </w:rPr>
        <w:t xml:space="preserve">2、合同期满前，乙方应根据甲方要求提供完整的文档资料，并配合甲方做好下一巡查年度的衔接工作。 </w:t>
      </w:r>
    </w:p>
    <w:p w14:paraId="1179FD39">
      <w:pPr>
        <w:widowControl/>
        <w:spacing w:line="360" w:lineRule="auto"/>
        <w:ind w:firstLine="480"/>
        <w:jc w:val="left"/>
        <w:rPr>
          <w:rStyle w:val="290"/>
          <w:rFonts w:eastAsia="仿宋"/>
          <w:color w:val="auto"/>
          <w:sz w:val="24"/>
          <w:highlight w:val="none"/>
          <w:lang w:val="zh-CN"/>
        </w:rPr>
      </w:pPr>
      <w:r>
        <w:rPr>
          <w:rStyle w:val="290"/>
          <w:rFonts w:hint="eastAsia" w:eastAsia="仿宋"/>
          <w:color w:val="auto"/>
          <w:sz w:val="24"/>
          <w:highlight w:val="none"/>
        </w:rPr>
        <w:t>3、乙方提供的检查报告（周报、月报、《整改告知单》、《专题报告》等）文件信息内容须客观、真实、有效。</w:t>
      </w:r>
    </w:p>
    <w:p w14:paraId="4BC4463E">
      <w:pPr>
        <w:pStyle w:val="556"/>
        <w:spacing w:after="0" w:line="360" w:lineRule="auto"/>
        <w:ind w:firstLine="492"/>
        <w:rPr>
          <w:rStyle w:val="290"/>
          <w:rFonts w:ascii="Times New Roman" w:hAnsi="Times New Roman" w:eastAsia="仿宋" w:cs="Times New Roman"/>
          <w:color w:val="auto"/>
          <w:sz w:val="24"/>
          <w:szCs w:val="20"/>
          <w:highlight w:val="none"/>
          <w:lang w:val="en-US" w:eastAsia="zh-CN" w:bidi="ar-SA"/>
        </w:rPr>
      </w:pPr>
      <w:r>
        <w:rPr>
          <w:rStyle w:val="290"/>
          <w:rFonts w:ascii="Times New Roman" w:hAnsi="Times New Roman" w:eastAsia="仿宋" w:cs="Times New Roman"/>
          <w:b/>
          <w:bCs/>
          <w:color w:val="auto"/>
          <w:sz w:val="24"/>
          <w:szCs w:val="20"/>
          <w:highlight w:val="none"/>
          <w:lang w:val="zh-CN" w:eastAsia="zh-CN" w:bidi="ar-SA"/>
        </w:rPr>
        <w:t>第</w:t>
      </w:r>
      <w:r>
        <w:rPr>
          <w:rStyle w:val="290"/>
          <w:rFonts w:hint="eastAsia" w:ascii="Times New Roman" w:hAnsi="Times New Roman" w:eastAsia="仿宋" w:cs="Times New Roman"/>
          <w:b/>
          <w:bCs/>
          <w:color w:val="auto"/>
          <w:sz w:val="24"/>
          <w:szCs w:val="20"/>
          <w:highlight w:val="none"/>
          <w:lang w:val="en-US" w:eastAsia="zh-CN" w:bidi="ar-SA"/>
        </w:rPr>
        <w:t>七</w:t>
      </w:r>
      <w:r>
        <w:rPr>
          <w:rStyle w:val="290"/>
          <w:rFonts w:ascii="Times New Roman" w:hAnsi="Times New Roman" w:eastAsia="仿宋" w:cs="Times New Roman"/>
          <w:b/>
          <w:bCs/>
          <w:color w:val="auto"/>
          <w:sz w:val="24"/>
          <w:szCs w:val="20"/>
          <w:highlight w:val="none"/>
          <w:lang w:val="zh-CN" w:eastAsia="zh-CN" w:bidi="ar-SA"/>
        </w:rPr>
        <w:t xml:space="preserve">条 </w:t>
      </w:r>
      <w:r>
        <w:rPr>
          <w:rStyle w:val="290"/>
          <w:rFonts w:hint="eastAsia" w:ascii="Times New Roman" w:hAnsi="Times New Roman" w:eastAsia="仿宋" w:cs="Times New Roman"/>
          <w:b/>
          <w:bCs/>
          <w:color w:val="auto"/>
          <w:sz w:val="24"/>
          <w:szCs w:val="20"/>
          <w:highlight w:val="none"/>
          <w:lang w:val="en-US" w:eastAsia="zh-CN" w:bidi="ar-SA"/>
        </w:rPr>
        <w:t>交付和验收</w:t>
      </w:r>
    </w:p>
    <w:p w14:paraId="1372C41E">
      <w:pPr>
        <w:widowControl/>
        <w:spacing w:line="360" w:lineRule="auto"/>
        <w:ind w:firstLine="480"/>
        <w:jc w:val="left"/>
        <w:rPr>
          <w:rStyle w:val="290"/>
          <w:rFonts w:eastAsia="仿宋"/>
          <w:color w:val="auto"/>
          <w:sz w:val="24"/>
          <w:highlight w:val="none"/>
        </w:rPr>
      </w:pPr>
      <w:r>
        <w:rPr>
          <w:rStyle w:val="290"/>
          <w:rFonts w:hint="eastAsia" w:eastAsia="仿宋"/>
          <w:color w:val="auto"/>
          <w:sz w:val="24"/>
          <w:highlight w:val="none"/>
        </w:rPr>
        <w:t>乙方按照本合同第一条约定交付当期巡查工作及文件，合同期满前乙方应根据甲方要求提供完整的文档资料(含电子档案)。</w:t>
      </w:r>
    </w:p>
    <w:p w14:paraId="2175E6CF">
      <w:pPr>
        <w:pStyle w:val="556"/>
        <w:spacing w:after="0" w:line="360" w:lineRule="auto"/>
        <w:ind w:firstLine="492"/>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b/>
          <w:bCs/>
          <w:color w:val="auto"/>
          <w:sz w:val="24"/>
          <w:szCs w:val="20"/>
          <w:highlight w:val="none"/>
          <w:lang w:val="zh-CN" w:eastAsia="zh-CN" w:bidi="ar-SA"/>
        </w:rPr>
        <w:t>第</w:t>
      </w:r>
      <w:r>
        <w:rPr>
          <w:rStyle w:val="290"/>
          <w:rFonts w:hint="eastAsia" w:ascii="Times New Roman" w:hAnsi="Times New Roman" w:eastAsia="仿宋" w:cs="Times New Roman"/>
          <w:b/>
          <w:bCs/>
          <w:color w:val="auto"/>
          <w:sz w:val="24"/>
          <w:szCs w:val="20"/>
          <w:highlight w:val="none"/>
          <w:lang w:val="en-US" w:eastAsia="zh-CN" w:bidi="ar-SA"/>
        </w:rPr>
        <w:t>八</w:t>
      </w:r>
      <w:r>
        <w:rPr>
          <w:rStyle w:val="290"/>
          <w:rFonts w:ascii="Times New Roman" w:hAnsi="Times New Roman" w:eastAsia="仿宋" w:cs="Times New Roman"/>
          <w:b/>
          <w:bCs/>
          <w:color w:val="auto"/>
          <w:sz w:val="24"/>
          <w:szCs w:val="20"/>
          <w:highlight w:val="none"/>
          <w:lang w:val="zh-CN" w:eastAsia="zh-CN" w:bidi="ar-SA"/>
        </w:rPr>
        <w:t>条 合同款支付</w:t>
      </w:r>
    </w:p>
    <w:p w14:paraId="46FDFEC6">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1、本合同项下所有款项均以人民币支付。</w:t>
      </w:r>
    </w:p>
    <w:p w14:paraId="6A248C39">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2、本合同项下的采购资金由甲方自行支付，付款前，乙方应按甲方要求提供等额的增值税普通发票。否则甲方有权拒绝付款。</w:t>
      </w:r>
    </w:p>
    <w:p w14:paraId="0A1A7F6B">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3、付款条件：</w:t>
      </w:r>
    </w:p>
    <w:p w14:paraId="63FEF754">
      <w:pPr>
        <w:widowControl/>
        <w:spacing w:line="360" w:lineRule="auto"/>
        <w:ind w:firstLine="480"/>
        <w:jc w:val="left"/>
        <w:rPr>
          <w:rStyle w:val="290"/>
          <w:rFonts w:hint="eastAsia" w:eastAsia="仿宋"/>
          <w:color w:val="auto"/>
          <w:sz w:val="24"/>
          <w:highlight w:val="none"/>
          <w:lang w:eastAsia="zh-CN"/>
        </w:rPr>
      </w:pPr>
      <w:r>
        <w:rPr>
          <w:rStyle w:val="290"/>
          <w:rFonts w:hint="eastAsia" w:eastAsia="仿宋"/>
          <w:color w:val="auto"/>
          <w:sz w:val="24"/>
          <w:highlight w:val="none"/>
          <w:lang w:val="en-US" w:eastAsia="zh-CN"/>
        </w:rPr>
        <w:t>分项服务期限为一年的，费用分两次支付：半年一付，</w:t>
      </w:r>
      <w:r>
        <w:rPr>
          <w:rStyle w:val="290"/>
          <w:rFonts w:hint="eastAsia" w:eastAsia="仿宋"/>
          <w:color w:val="auto"/>
          <w:sz w:val="24"/>
          <w:highlight w:val="none"/>
        </w:rPr>
        <w:t>经各科室考核合格后</w:t>
      </w:r>
      <w:r>
        <w:rPr>
          <w:rStyle w:val="290"/>
          <w:rFonts w:hint="eastAsia" w:eastAsia="仿宋"/>
          <w:color w:val="auto"/>
          <w:sz w:val="24"/>
          <w:highlight w:val="none"/>
          <w:lang w:eastAsia="zh-CN"/>
        </w:rPr>
        <w:t>，</w:t>
      </w:r>
      <w:r>
        <w:rPr>
          <w:rStyle w:val="290"/>
          <w:rFonts w:hint="eastAsia" w:eastAsia="仿宋"/>
          <w:color w:val="auto"/>
          <w:sz w:val="24"/>
          <w:highlight w:val="none"/>
        </w:rPr>
        <w:t>每次支付不超过每分项服务费的50%</w:t>
      </w:r>
      <w:r>
        <w:rPr>
          <w:rStyle w:val="290"/>
          <w:rFonts w:hint="eastAsia" w:eastAsia="仿宋"/>
          <w:color w:val="auto"/>
          <w:sz w:val="24"/>
          <w:highlight w:val="none"/>
          <w:lang w:eastAsia="zh-CN"/>
        </w:rPr>
        <w:t>；</w:t>
      </w:r>
    </w:p>
    <w:p w14:paraId="0B2A5F76">
      <w:pPr>
        <w:widowControl/>
        <w:spacing w:line="360" w:lineRule="auto"/>
        <w:ind w:firstLine="480"/>
        <w:jc w:val="left"/>
        <w:rPr>
          <w:rStyle w:val="290"/>
          <w:rFonts w:hint="default" w:eastAsia="仿宋"/>
          <w:color w:val="auto"/>
          <w:sz w:val="24"/>
          <w:highlight w:val="none"/>
          <w:lang w:val="en-US" w:eastAsia="zh-CN"/>
        </w:rPr>
      </w:pPr>
      <w:r>
        <w:rPr>
          <w:rStyle w:val="290"/>
          <w:rFonts w:hint="eastAsia" w:eastAsia="仿宋"/>
          <w:color w:val="auto"/>
          <w:sz w:val="24"/>
          <w:highlight w:val="none"/>
          <w:lang w:val="en-US" w:eastAsia="zh-CN"/>
        </w:rPr>
        <w:t>分项服务期限为8至11个月的，服务期满后经</w:t>
      </w:r>
      <w:r>
        <w:rPr>
          <w:rStyle w:val="290"/>
          <w:rFonts w:hint="eastAsia" w:eastAsia="仿宋"/>
          <w:color w:val="auto"/>
          <w:sz w:val="24"/>
          <w:highlight w:val="none"/>
        </w:rPr>
        <w:t>各科室考核合格后</w:t>
      </w:r>
      <w:r>
        <w:rPr>
          <w:rStyle w:val="290"/>
          <w:rFonts w:hint="eastAsia" w:eastAsia="仿宋"/>
          <w:color w:val="auto"/>
          <w:sz w:val="24"/>
          <w:highlight w:val="none"/>
          <w:lang w:val="en-US" w:eastAsia="zh-CN"/>
        </w:rPr>
        <w:t>一次性支付。</w:t>
      </w:r>
    </w:p>
    <w:p w14:paraId="049B3763">
      <w:pPr>
        <w:pStyle w:val="556"/>
        <w:spacing w:after="0" w:line="360" w:lineRule="auto"/>
        <w:ind w:firstLine="492"/>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b/>
          <w:bCs/>
          <w:color w:val="auto"/>
          <w:sz w:val="24"/>
          <w:szCs w:val="20"/>
          <w:highlight w:val="none"/>
          <w:lang w:val="zh-CN" w:eastAsia="zh-CN" w:bidi="ar-SA"/>
        </w:rPr>
        <w:t>第</w:t>
      </w:r>
      <w:r>
        <w:rPr>
          <w:rStyle w:val="290"/>
          <w:rFonts w:hint="eastAsia" w:ascii="Times New Roman" w:hAnsi="Times New Roman" w:eastAsia="仿宋" w:cs="Times New Roman"/>
          <w:b/>
          <w:bCs/>
          <w:color w:val="auto"/>
          <w:sz w:val="24"/>
          <w:szCs w:val="20"/>
          <w:highlight w:val="none"/>
          <w:lang w:val="en-US" w:eastAsia="zh-CN" w:bidi="ar-SA"/>
        </w:rPr>
        <w:t>九</w:t>
      </w:r>
      <w:r>
        <w:rPr>
          <w:rStyle w:val="290"/>
          <w:rFonts w:ascii="Times New Roman" w:hAnsi="Times New Roman" w:eastAsia="仿宋" w:cs="Times New Roman"/>
          <w:b/>
          <w:bCs/>
          <w:color w:val="auto"/>
          <w:sz w:val="24"/>
          <w:szCs w:val="20"/>
          <w:highlight w:val="none"/>
          <w:lang w:val="zh-CN" w:eastAsia="zh-CN" w:bidi="ar-SA"/>
        </w:rPr>
        <w:t>条 违约责任</w:t>
      </w:r>
    </w:p>
    <w:p w14:paraId="730723D5">
      <w:pPr>
        <w:pStyle w:val="556"/>
        <w:spacing w:after="0" w:line="360" w:lineRule="auto"/>
        <w:ind w:firstLine="489"/>
        <w:rPr>
          <w:rStyle w:val="290"/>
          <w:rFonts w:ascii="Times New Roman" w:hAnsi="Times New Roman" w:eastAsia="仿宋" w:cs="Times New Roman"/>
          <w:color w:val="auto"/>
          <w:sz w:val="24"/>
          <w:szCs w:val="20"/>
          <w:highlight w:val="none"/>
          <w:lang w:val="en-US" w:eastAsia="zh-CN" w:bidi="ar-SA"/>
        </w:rPr>
      </w:pPr>
      <w:r>
        <w:rPr>
          <w:rStyle w:val="290"/>
          <w:rFonts w:ascii="Times New Roman" w:hAnsi="Times New Roman" w:eastAsia="仿宋" w:cs="Times New Roman"/>
          <w:color w:val="auto"/>
          <w:sz w:val="24"/>
          <w:szCs w:val="20"/>
          <w:highlight w:val="none"/>
          <w:lang w:val="zh-CN" w:eastAsia="zh-CN" w:bidi="ar-SA"/>
        </w:rPr>
        <w:t>1、</w:t>
      </w:r>
      <w:r>
        <w:rPr>
          <w:rStyle w:val="290"/>
          <w:rFonts w:hint="eastAsia" w:ascii="Times New Roman" w:hAnsi="Times New Roman" w:eastAsia="仿宋" w:cs="Times New Roman"/>
          <w:color w:val="auto"/>
          <w:sz w:val="24"/>
          <w:szCs w:val="20"/>
          <w:highlight w:val="none"/>
          <w:lang w:val="en-US" w:eastAsia="zh-CN" w:bidi="ar-SA"/>
        </w:rPr>
        <w:t>乙方应对其提交的检查表（检查总结报告）质量负责，因乙方提交的检查表（检查总结报告）不符合合同约定，乙方应采取复查等方式加以修改、补充检查表（检查总结报告），并按合同总价的5%支付违约金。</w:t>
      </w:r>
    </w:p>
    <w:p w14:paraId="4E76A506">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2、</w:t>
      </w:r>
      <w:r>
        <w:rPr>
          <w:rFonts w:ascii="Times New Roman" w:hAnsi="Times New Roman" w:eastAsia="仿宋" w:cs="Times New Roman"/>
          <w:color w:val="auto"/>
          <w:sz w:val="24"/>
          <w:szCs w:val="24"/>
          <w:highlight w:val="none"/>
          <w:lang w:eastAsia="zh-CN"/>
        </w:rPr>
        <w:t>乙方未按合同</w:t>
      </w:r>
      <w:r>
        <w:rPr>
          <w:rFonts w:hint="eastAsia" w:ascii="Times New Roman" w:hAnsi="Times New Roman" w:eastAsia="仿宋" w:cs="Times New Roman"/>
          <w:color w:val="auto"/>
          <w:sz w:val="24"/>
          <w:szCs w:val="24"/>
          <w:highlight w:val="none"/>
          <w:lang w:val="en-US" w:eastAsia="zh-CN"/>
        </w:rPr>
        <w:t>约</w:t>
      </w:r>
      <w:r>
        <w:rPr>
          <w:rFonts w:ascii="Times New Roman" w:hAnsi="Times New Roman" w:eastAsia="仿宋" w:cs="Times New Roman"/>
          <w:color w:val="auto"/>
          <w:sz w:val="24"/>
          <w:szCs w:val="24"/>
          <w:highlight w:val="none"/>
          <w:lang w:eastAsia="zh-CN"/>
        </w:rPr>
        <w:t>定时间完成相关服务内容，每延期一天，按合同总价的3%支付违</w:t>
      </w:r>
      <w:r>
        <w:rPr>
          <w:rFonts w:hint="eastAsia" w:ascii="Times New Roman" w:hAnsi="Times New Roman" w:eastAsia="仿宋" w:cs="Times New Roman"/>
          <w:color w:val="auto"/>
          <w:sz w:val="24"/>
          <w:szCs w:val="24"/>
          <w:highlight w:val="none"/>
          <w:lang w:val="en-US" w:eastAsia="zh-CN"/>
        </w:rPr>
        <w:t>约</w:t>
      </w:r>
      <w:r>
        <w:rPr>
          <w:rFonts w:ascii="Times New Roman" w:hAnsi="Times New Roman" w:eastAsia="仿宋" w:cs="Times New Roman"/>
          <w:color w:val="auto"/>
          <w:sz w:val="24"/>
          <w:szCs w:val="24"/>
          <w:highlight w:val="none"/>
          <w:lang w:eastAsia="zh-CN"/>
        </w:rPr>
        <w:t>金。</w:t>
      </w:r>
    </w:p>
    <w:p w14:paraId="1BED299E">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3、乙方应当对本合同的内容、因履行本合同或在本合同期间获得的或收到的甲方的商务、财务、技</w:t>
      </w:r>
      <w:r>
        <w:rPr>
          <w:rStyle w:val="290"/>
          <w:rFonts w:hint="eastAsia" w:ascii="Times New Roman" w:hAnsi="Times New Roman" w:eastAsia="仿宋" w:cs="Times New Roman"/>
          <w:color w:val="auto"/>
          <w:sz w:val="24"/>
          <w:szCs w:val="20"/>
          <w:highlight w:val="none"/>
          <w:lang w:val="en-US" w:eastAsia="zh-CN" w:bidi="ar-SA"/>
        </w:rPr>
        <w:t>术</w:t>
      </w:r>
      <w:r>
        <w:rPr>
          <w:rStyle w:val="290"/>
          <w:rFonts w:ascii="Times New Roman" w:hAnsi="Times New Roman" w:eastAsia="仿宋" w:cs="Times New Roman"/>
          <w:color w:val="auto"/>
          <w:sz w:val="24"/>
          <w:szCs w:val="20"/>
          <w:highlight w:val="none"/>
          <w:lang w:val="zh-CN" w:eastAsia="zh-CN" w:bidi="ar-SA"/>
        </w:rPr>
        <w:t>、产品的信息、用户资料或其他标明保密的文件或信息的内容保守秘密。未经甲方书面同意，不得向本合同以外的任何第三方披露。本保密</w:t>
      </w:r>
      <w:r>
        <w:rPr>
          <w:rStyle w:val="290"/>
          <w:rFonts w:hint="eastAsia" w:ascii="Times New Roman" w:hAnsi="Times New Roman" w:eastAsia="仿宋" w:cs="Times New Roman"/>
          <w:color w:val="auto"/>
          <w:sz w:val="24"/>
          <w:szCs w:val="20"/>
          <w:highlight w:val="none"/>
          <w:lang w:val="en-US" w:eastAsia="zh-CN" w:bidi="ar-SA"/>
        </w:rPr>
        <w:t>义</w:t>
      </w:r>
      <w:r>
        <w:rPr>
          <w:rStyle w:val="290"/>
          <w:rFonts w:ascii="Times New Roman" w:hAnsi="Times New Roman" w:eastAsia="仿宋" w:cs="Times New Roman"/>
          <w:color w:val="auto"/>
          <w:sz w:val="24"/>
          <w:szCs w:val="20"/>
          <w:highlight w:val="none"/>
          <w:lang w:val="zh-CN" w:eastAsia="zh-CN" w:bidi="ar-SA"/>
        </w:rPr>
        <w:t>务应在本合同期满、解除或终</w:t>
      </w:r>
      <w:r>
        <w:rPr>
          <w:rStyle w:val="290"/>
          <w:rFonts w:hint="eastAsia" w:ascii="Times New Roman" w:hAnsi="Times New Roman" w:eastAsia="仿宋" w:cs="Times New Roman"/>
          <w:color w:val="auto"/>
          <w:sz w:val="24"/>
          <w:szCs w:val="20"/>
          <w:highlight w:val="none"/>
          <w:lang w:val="en-US" w:eastAsia="zh-CN" w:bidi="ar-SA"/>
        </w:rPr>
        <w:t>止</w:t>
      </w:r>
      <w:r>
        <w:rPr>
          <w:rStyle w:val="290"/>
          <w:rFonts w:ascii="Times New Roman" w:hAnsi="Times New Roman" w:eastAsia="仿宋" w:cs="Times New Roman"/>
          <w:color w:val="auto"/>
          <w:sz w:val="24"/>
          <w:szCs w:val="20"/>
          <w:highlight w:val="none"/>
          <w:lang w:val="zh-CN" w:eastAsia="zh-CN" w:bidi="ar-SA"/>
        </w:rPr>
        <w:t>后仍然有效。如乙方违反保密义务，应当按照合同总价款的10%承担违约责任。</w:t>
      </w:r>
    </w:p>
    <w:p w14:paraId="224567A5">
      <w:pPr>
        <w:pStyle w:val="556"/>
        <w:spacing w:after="0" w:line="360" w:lineRule="auto"/>
        <w:ind w:firstLine="480"/>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4、未经</w:t>
      </w:r>
      <w:r>
        <w:rPr>
          <w:rStyle w:val="290"/>
          <w:rFonts w:hint="eastAsia" w:ascii="Times New Roman" w:hAnsi="Times New Roman" w:eastAsia="仿宋" w:cs="Times New Roman"/>
          <w:color w:val="auto"/>
          <w:sz w:val="24"/>
          <w:szCs w:val="20"/>
          <w:highlight w:val="none"/>
          <w:lang w:val="en-US" w:eastAsia="zh-CN" w:bidi="ar-SA"/>
        </w:rPr>
        <w:t>甲</w:t>
      </w:r>
      <w:r>
        <w:rPr>
          <w:rStyle w:val="290"/>
          <w:rFonts w:ascii="Times New Roman" w:hAnsi="Times New Roman" w:eastAsia="仿宋" w:cs="Times New Roman"/>
          <w:color w:val="auto"/>
          <w:sz w:val="24"/>
          <w:szCs w:val="20"/>
          <w:highlight w:val="none"/>
          <w:lang w:val="zh-CN" w:eastAsia="zh-CN" w:bidi="ar-SA"/>
        </w:rPr>
        <w:t>方书面同意，乙方不得将本合同项下的权利义务内容转让给第三方，否则应按照合同总价款的10%承担违</w:t>
      </w:r>
      <w:r>
        <w:rPr>
          <w:rStyle w:val="290"/>
          <w:rFonts w:hint="eastAsia" w:ascii="Times New Roman" w:hAnsi="Times New Roman" w:eastAsia="仿宋" w:cs="Times New Roman"/>
          <w:color w:val="auto"/>
          <w:sz w:val="24"/>
          <w:szCs w:val="20"/>
          <w:highlight w:val="none"/>
          <w:lang w:val="en-US" w:eastAsia="zh-CN" w:bidi="ar-SA"/>
        </w:rPr>
        <w:t>约</w:t>
      </w:r>
      <w:r>
        <w:rPr>
          <w:rStyle w:val="290"/>
          <w:rFonts w:ascii="Times New Roman" w:hAnsi="Times New Roman" w:eastAsia="仿宋" w:cs="Times New Roman"/>
          <w:color w:val="auto"/>
          <w:sz w:val="24"/>
          <w:szCs w:val="20"/>
          <w:highlight w:val="none"/>
          <w:lang w:val="zh-CN" w:eastAsia="zh-CN" w:bidi="ar-SA"/>
        </w:rPr>
        <w:t>责任。</w:t>
      </w:r>
    </w:p>
    <w:p w14:paraId="76D10A4A">
      <w:pPr>
        <w:pStyle w:val="556"/>
        <w:spacing w:after="0" w:line="360" w:lineRule="auto"/>
        <w:ind w:firstLine="480"/>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5、双方应当</w:t>
      </w:r>
      <w:r>
        <w:rPr>
          <w:rStyle w:val="290"/>
          <w:rFonts w:hint="eastAsia" w:ascii="Times New Roman" w:hAnsi="Times New Roman" w:eastAsia="仿宋" w:cs="Times New Roman"/>
          <w:color w:val="auto"/>
          <w:sz w:val="24"/>
          <w:szCs w:val="20"/>
          <w:highlight w:val="none"/>
          <w:lang w:val="en-US" w:eastAsia="zh-CN" w:bidi="ar-SA"/>
        </w:rPr>
        <w:t>根</w:t>
      </w:r>
      <w:r>
        <w:rPr>
          <w:rStyle w:val="290"/>
          <w:rFonts w:ascii="Times New Roman" w:hAnsi="Times New Roman" w:eastAsia="仿宋" w:cs="Times New Roman"/>
          <w:color w:val="auto"/>
          <w:sz w:val="24"/>
          <w:szCs w:val="20"/>
          <w:highlight w:val="none"/>
          <w:lang w:val="zh-CN" w:eastAsia="zh-CN" w:bidi="ar-SA"/>
        </w:rPr>
        <w:t>据合同约定的要求，制定每季度考核计划，乙方</w:t>
      </w:r>
      <w:r>
        <w:rPr>
          <w:rStyle w:val="290"/>
          <w:rFonts w:hint="eastAsia" w:ascii="Times New Roman" w:hAnsi="Times New Roman" w:eastAsia="仿宋" w:cs="Times New Roman"/>
          <w:color w:val="auto"/>
          <w:sz w:val="24"/>
          <w:szCs w:val="20"/>
          <w:highlight w:val="none"/>
          <w:lang w:val="en-US" w:eastAsia="zh-CN" w:bidi="ar-SA"/>
        </w:rPr>
        <w:t>提</w:t>
      </w:r>
      <w:r>
        <w:rPr>
          <w:rStyle w:val="290"/>
          <w:rFonts w:ascii="Times New Roman" w:hAnsi="Times New Roman" w:eastAsia="仿宋" w:cs="Times New Roman"/>
          <w:color w:val="auto"/>
          <w:sz w:val="24"/>
          <w:szCs w:val="20"/>
          <w:highlight w:val="none"/>
          <w:lang w:val="zh-CN" w:eastAsia="zh-CN" w:bidi="ar-SA"/>
        </w:rPr>
        <w:t>供服务过程中，应严格按照计划的要求执行，每季度服务期限届满</w:t>
      </w:r>
      <w:r>
        <w:rPr>
          <w:rStyle w:val="290"/>
          <w:rFonts w:hint="eastAsia" w:ascii="Times New Roman" w:hAnsi="Times New Roman" w:eastAsia="仿宋" w:cs="Times New Roman"/>
          <w:color w:val="auto"/>
          <w:sz w:val="24"/>
          <w:szCs w:val="20"/>
          <w:highlight w:val="none"/>
          <w:lang w:val="en-US" w:eastAsia="zh-CN" w:bidi="ar-SA"/>
        </w:rPr>
        <w:t>甲</w:t>
      </w:r>
      <w:r>
        <w:rPr>
          <w:rStyle w:val="290"/>
          <w:rFonts w:ascii="Times New Roman" w:hAnsi="Times New Roman" w:eastAsia="仿宋" w:cs="Times New Roman"/>
          <w:color w:val="auto"/>
          <w:sz w:val="24"/>
          <w:szCs w:val="20"/>
          <w:highlight w:val="none"/>
          <w:lang w:val="zh-CN" w:eastAsia="zh-CN" w:bidi="ar-SA"/>
        </w:rPr>
        <w:t>方将根据考核计划内容对乙方工作成果进行审核，经审核若未达标则乙方应当承担上季度总价款10%的违</w:t>
      </w:r>
      <w:r>
        <w:rPr>
          <w:rStyle w:val="290"/>
          <w:rFonts w:hint="eastAsia" w:ascii="Times New Roman" w:hAnsi="Times New Roman" w:eastAsia="仿宋" w:cs="Times New Roman"/>
          <w:color w:val="auto"/>
          <w:sz w:val="24"/>
          <w:szCs w:val="20"/>
          <w:highlight w:val="none"/>
          <w:lang w:val="en-US" w:eastAsia="zh-CN" w:bidi="ar-SA"/>
        </w:rPr>
        <w:t>约</w:t>
      </w:r>
      <w:r>
        <w:rPr>
          <w:rStyle w:val="290"/>
          <w:rFonts w:ascii="Times New Roman" w:hAnsi="Times New Roman" w:eastAsia="仿宋" w:cs="Times New Roman"/>
          <w:color w:val="auto"/>
          <w:sz w:val="24"/>
          <w:szCs w:val="20"/>
          <w:highlight w:val="none"/>
          <w:lang w:val="zh-CN" w:eastAsia="zh-CN" w:bidi="ar-SA"/>
        </w:rPr>
        <w:t>责任。</w:t>
      </w:r>
    </w:p>
    <w:p w14:paraId="4EDB47EA">
      <w:pPr>
        <w:pStyle w:val="556"/>
        <w:spacing w:after="0" w:line="360" w:lineRule="auto"/>
        <w:ind w:firstLine="480"/>
        <w:rPr>
          <w:rStyle w:val="290"/>
          <w:rFonts w:ascii="Times New Roman" w:hAnsi="Times New Roman" w:eastAsia="仿宋" w:cs="Times New Roman"/>
          <w:color w:val="auto"/>
          <w:sz w:val="24"/>
          <w:szCs w:val="20"/>
          <w:highlight w:val="none"/>
          <w:lang w:val="zh-CN" w:eastAsia="zh-CN" w:bidi="ar-SA"/>
        </w:rPr>
      </w:pPr>
      <w:r>
        <w:rPr>
          <w:rStyle w:val="290"/>
          <w:rFonts w:hint="eastAsia" w:ascii="Times New Roman" w:hAnsi="Times New Roman" w:eastAsia="仿宋" w:cs="Times New Roman"/>
          <w:color w:val="auto"/>
          <w:sz w:val="24"/>
          <w:szCs w:val="20"/>
          <w:highlight w:val="none"/>
          <w:lang w:val="en-US" w:eastAsia="zh-CN" w:bidi="ar-SA"/>
        </w:rPr>
        <w:t>6</w:t>
      </w:r>
      <w:r>
        <w:rPr>
          <w:rStyle w:val="290"/>
          <w:rFonts w:ascii="Times New Roman" w:hAnsi="Times New Roman" w:eastAsia="仿宋" w:cs="Times New Roman"/>
          <w:color w:val="auto"/>
          <w:sz w:val="24"/>
          <w:szCs w:val="20"/>
          <w:highlight w:val="none"/>
          <w:lang w:val="zh-CN" w:eastAsia="zh-CN" w:bidi="ar-SA"/>
        </w:rPr>
        <w:t>、乙方投标属虚假承诺，或经权威部门监测提供的服务不能满足采购文件要求，或是由于乙方的过错造成合同无法继续履行的，乙方应向甲方支付不少于合同总价30% 赔偿金。</w:t>
      </w:r>
    </w:p>
    <w:p w14:paraId="3830D66B">
      <w:pPr>
        <w:pStyle w:val="556"/>
        <w:spacing w:after="0" w:line="360" w:lineRule="auto"/>
        <w:ind w:firstLine="480"/>
        <w:rPr>
          <w:rStyle w:val="290"/>
          <w:rFonts w:ascii="Times New Roman" w:hAnsi="Times New Roman" w:eastAsia="仿宋" w:cs="Times New Roman"/>
          <w:color w:val="auto"/>
          <w:sz w:val="24"/>
          <w:szCs w:val="20"/>
          <w:highlight w:val="none"/>
          <w:lang w:val="zh-CN" w:eastAsia="zh-CN" w:bidi="ar-SA"/>
        </w:rPr>
      </w:pPr>
      <w:r>
        <w:rPr>
          <w:rStyle w:val="290"/>
          <w:rFonts w:hint="eastAsia" w:ascii="Times New Roman" w:hAnsi="Times New Roman" w:eastAsia="仿宋" w:cs="Times New Roman"/>
          <w:color w:val="auto"/>
          <w:sz w:val="24"/>
          <w:szCs w:val="20"/>
          <w:highlight w:val="none"/>
          <w:lang w:val="en-US" w:eastAsia="zh-CN" w:bidi="ar-SA"/>
        </w:rPr>
        <w:t>7</w:t>
      </w:r>
      <w:r>
        <w:rPr>
          <w:rStyle w:val="290"/>
          <w:rFonts w:ascii="Times New Roman" w:hAnsi="Times New Roman" w:eastAsia="仿宋" w:cs="Times New Roman"/>
          <w:color w:val="auto"/>
          <w:sz w:val="24"/>
          <w:szCs w:val="20"/>
          <w:highlight w:val="none"/>
          <w:lang w:val="zh-CN" w:eastAsia="zh-CN" w:bidi="ar-SA"/>
        </w:rPr>
        <w:t>、本合同所称赔偿责任、违约责任包括但不限于守约方的实际损失，偿付第三方的违约金以及守约方为实现权利所支出的调查费、诉讼费、鉴定费、保全费、保全担保费、律师费、公证费、公告费等实际支出的一切费用。守约方因违约方违约而获得的权利与救济在本合同被解除、撤销、终止或完成后仍应有效。</w:t>
      </w:r>
    </w:p>
    <w:p w14:paraId="5C9790E2">
      <w:pPr>
        <w:pStyle w:val="556"/>
        <w:spacing w:after="0" w:line="360" w:lineRule="auto"/>
        <w:ind w:firstLine="460"/>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b/>
          <w:bCs/>
          <w:color w:val="auto"/>
          <w:sz w:val="24"/>
          <w:szCs w:val="20"/>
          <w:highlight w:val="none"/>
          <w:lang w:val="zh-CN" w:eastAsia="zh-CN" w:bidi="ar-SA"/>
        </w:rPr>
        <w:t>第</w:t>
      </w:r>
      <w:r>
        <w:rPr>
          <w:rStyle w:val="290"/>
          <w:rFonts w:hint="eastAsia" w:ascii="Times New Roman" w:hAnsi="Times New Roman" w:eastAsia="仿宋" w:cs="Times New Roman"/>
          <w:b/>
          <w:bCs/>
          <w:color w:val="auto"/>
          <w:sz w:val="24"/>
          <w:szCs w:val="20"/>
          <w:highlight w:val="none"/>
          <w:lang w:val="en-US" w:eastAsia="zh-CN" w:bidi="ar-SA"/>
        </w:rPr>
        <w:t>十</w:t>
      </w:r>
      <w:r>
        <w:rPr>
          <w:rStyle w:val="290"/>
          <w:rFonts w:ascii="Times New Roman" w:hAnsi="Times New Roman" w:eastAsia="仿宋" w:cs="Times New Roman"/>
          <w:b/>
          <w:bCs/>
          <w:color w:val="auto"/>
          <w:sz w:val="24"/>
          <w:szCs w:val="20"/>
          <w:highlight w:val="none"/>
          <w:lang w:val="zh-CN" w:eastAsia="zh-CN" w:bidi="ar-SA"/>
        </w:rPr>
        <w:t>条 项目履约验收</w:t>
      </w:r>
    </w:p>
    <w:p w14:paraId="6C7A8229">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1、甲方有权对乙方项目实施执行过程及完成结果进行履约验收；</w:t>
      </w:r>
    </w:p>
    <w:p w14:paraId="73C7C389">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2、甲方可以邀请参加本项目的其他供应商或者第三方机构参与验收，乙方应积极配合并响应；</w:t>
      </w:r>
    </w:p>
    <w:p w14:paraId="6C937E75">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3、参与验收的供应商或者第三方机构的意见作为验收书的参考资料一并存档。</w:t>
      </w:r>
    </w:p>
    <w:p w14:paraId="7DB7857A">
      <w:pPr>
        <w:pStyle w:val="556"/>
        <w:spacing w:after="0" w:line="360" w:lineRule="auto"/>
        <w:ind w:firstLine="492"/>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b/>
          <w:bCs/>
          <w:color w:val="auto"/>
          <w:sz w:val="24"/>
          <w:szCs w:val="20"/>
          <w:highlight w:val="none"/>
          <w:lang w:val="zh-CN" w:eastAsia="zh-CN" w:bidi="ar-SA"/>
        </w:rPr>
        <w:t>第十</w:t>
      </w:r>
      <w:r>
        <w:rPr>
          <w:rStyle w:val="290"/>
          <w:rFonts w:hint="eastAsia" w:ascii="Times New Roman" w:hAnsi="Times New Roman" w:eastAsia="仿宋" w:cs="Times New Roman"/>
          <w:b/>
          <w:bCs/>
          <w:color w:val="auto"/>
          <w:sz w:val="24"/>
          <w:szCs w:val="20"/>
          <w:highlight w:val="none"/>
          <w:lang w:val="en-US" w:eastAsia="zh-CN" w:bidi="ar-SA"/>
        </w:rPr>
        <w:t>一</w:t>
      </w:r>
      <w:r>
        <w:rPr>
          <w:rStyle w:val="290"/>
          <w:rFonts w:ascii="Times New Roman" w:hAnsi="Times New Roman" w:eastAsia="仿宋" w:cs="Times New Roman"/>
          <w:b/>
          <w:bCs/>
          <w:color w:val="auto"/>
          <w:sz w:val="24"/>
          <w:szCs w:val="20"/>
          <w:highlight w:val="none"/>
          <w:lang w:val="zh-CN" w:eastAsia="zh-CN" w:bidi="ar-SA"/>
        </w:rPr>
        <w:t>条 合同的变更和终止</w:t>
      </w:r>
    </w:p>
    <w:p w14:paraId="6B170693">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1、除《政府采购法》第 50 条第二款规定的情形外，本合同一经签订，甲乙双方不得擅自变更、中止或终止合同。</w:t>
      </w:r>
    </w:p>
    <w:p w14:paraId="70DFD565">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2、除发生法律规定的不能预见、不能避免并不能克服的客观情况外，甲乙双方不得放弃或拒绝履行合同。</w:t>
      </w:r>
    </w:p>
    <w:p w14:paraId="467BEE97">
      <w:pPr>
        <w:pStyle w:val="556"/>
        <w:spacing w:after="0" w:line="360" w:lineRule="auto"/>
        <w:ind w:firstLine="492"/>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b/>
          <w:bCs/>
          <w:color w:val="auto"/>
          <w:sz w:val="24"/>
          <w:szCs w:val="20"/>
          <w:highlight w:val="none"/>
          <w:lang w:val="zh-CN" w:eastAsia="zh-CN" w:bidi="ar-SA"/>
        </w:rPr>
        <w:t>第十</w:t>
      </w:r>
      <w:r>
        <w:rPr>
          <w:rStyle w:val="290"/>
          <w:rFonts w:hint="eastAsia" w:ascii="Times New Roman" w:hAnsi="Times New Roman" w:eastAsia="仿宋" w:cs="Times New Roman"/>
          <w:b/>
          <w:bCs/>
          <w:color w:val="auto"/>
          <w:sz w:val="24"/>
          <w:szCs w:val="20"/>
          <w:highlight w:val="none"/>
          <w:lang w:val="en-US" w:eastAsia="zh-CN" w:bidi="ar-SA"/>
        </w:rPr>
        <w:t>二</w:t>
      </w:r>
      <w:r>
        <w:rPr>
          <w:rStyle w:val="290"/>
          <w:rFonts w:ascii="Times New Roman" w:hAnsi="Times New Roman" w:eastAsia="仿宋" w:cs="Times New Roman"/>
          <w:b/>
          <w:bCs/>
          <w:color w:val="auto"/>
          <w:sz w:val="24"/>
          <w:szCs w:val="20"/>
          <w:highlight w:val="none"/>
          <w:lang w:val="zh-CN" w:eastAsia="zh-CN" w:bidi="ar-SA"/>
        </w:rPr>
        <w:t>条 合同的转让</w:t>
      </w:r>
    </w:p>
    <w:p w14:paraId="0EA593C6">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乙方不得擅自部分或全部转让其应履行的合同义务。</w:t>
      </w:r>
    </w:p>
    <w:p w14:paraId="04E41F9F">
      <w:pPr>
        <w:pStyle w:val="556"/>
        <w:spacing w:after="0" w:line="360" w:lineRule="auto"/>
        <w:ind w:firstLine="492"/>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b/>
          <w:bCs/>
          <w:color w:val="auto"/>
          <w:sz w:val="24"/>
          <w:szCs w:val="20"/>
          <w:highlight w:val="none"/>
          <w:lang w:val="zh-CN" w:eastAsia="zh-CN" w:bidi="ar-SA"/>
        </w:rPr>
        <w:t>第十</w:t>
      </w:r>
      <w:r>
        <w:rPr>
          <w:rStyle w:val="290"/>
          <w:rFonts w:hint="eastAsia" w:ascii="Times New Roman" w:hAnsi="Times New Roman" w:eastAsia="仿宋" w:cs="Times New Roman"/>
          <w:b/>
          <w:bCs/>
          <w:color w:val="auto"/>
          <w:sz w:val="24"/>
          <w:szCs w:val="20"/>
          <w:highlight w:val="none"/>
          <w:lang w:val="en-US" w:eastAsia="zh-CN" w:bidi="ar-SA"/>
        </w:rPr>
        <w:t>三</w:t>
      </w:r>
      <w:r>
        <w:rPr>
          <w:rStyle w:val="290"/>
          <w:rFonts w:ascii="Times New Roman" w:hAnsi="Times New Roman" w:eastAsia="仿宋" w:cs="Times New Roman"/>
          <w:b/>
          <w:bCs/>
          <w:color w:val="auto"/>
          <w:sz w:val="24"/>
          <w:szCs w:val="20"/>
          <w:highlight w:val="none"/>
          <w:lang w:val="zh-CN" w:eastAsia="zh-CN" w:bidi="ar-SA"/>
        </w:rPr>
        <w:t>条 争议的解决</w:t>
      </w:r>
    </w:p>
    <w:p w14:paraId="591EEF41">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1、因服务的质量问题发生争议的，应当邀请国家认可的质量检测机构对服务质量进行鉴定。符合标准的，鉴定费由甲方承担；不符合质量标准的，鉴定费由乙方承担。</w:t>
      </w:r>
    </w:p>
    <w:p w14:paraId="414CBE20">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2、因履行本合同引起的或与本合同有关的争议，甲、乙双方应首先通过友好协商解决，如果协商不能解决争议，则采取以下第（1）种方式解决争议：</w:t>
      </w:r>
    </w:p>
    <w:p w14:paraId="7A151D1B">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（1）向甲方所在地有管辖权的人民法院提起诉讼；</w:t>
      </w:r>
    </w:p>
    <w:p w14:paraId="4238381B">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（2）向南京仲裁委员会按其仲裁规则申请仲裁。如没有约定，默认采取第2 种方式解决争议。</w:t>
      </w:r>
    </w:p>
    <w:p w14:paraId="7893FC3A">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3、在诉讼期间，本合同应继续履行。</w:t>
      </w:r>
    </w:p>
    <w:p w14:paraId="7C34ACAD">
      <w:pPr>
        <w:pStyle w:val="556"/>
        <w:spacing w:after="0" w:line="360" w:lineRule="auto"/>
        <w:ind w:firstLine="492"/>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b/>
          <w:bCs/>
          <w:color w:val="auto"/>
          <w:sz w:val="24"/>
          <w:szCs w:val="20"/>
          <w:highlight w:val="none"/>
          <w:lang w:val="zh-CN" w:eastAsia="zh-CN" w:bidi="ar-SA"/>
        </w:rPr>
        <w:t>第十</w:t>
      </w:r>
      <w:r>
        <w:rPr>
          <w:rStyle w:val="290"/>
          <w:rFonts w:hint="eastAsia" w:ascii="Times New Roman" w:hAnsi="Times New Roman" w:eastAsia="仿宋" w:cs="Times New Roman"/>
          <w:b/>
          <w:bCs/>
          <w:color w:val="auto"/>
          <w:sz w:val="24"/>
          <w:szCs w:val="20"/>
          <w:highlight w:val="none"/>
          <w:lang w:val="en-US" w:eastAsia="zh-CN" w:bidi="ar-SA"/>
        </w:rPr>
        <w:t>四</w:t>
      </w:r>
      <w:r>
        <w:rPr>
          <w:rStyle w:val="290"/>
          <w:rFonts w:ascii="Times New Roman" w:hAnsi="Times New Roman" w:eastAsia="仿宋" w:cs="Times New Roman"/>
          <w:b/>
          <w:bCs/>
          <w:color w:val="auto"/>
          <w:sz w:val="24"/>
          <w:szCs w:val="20"/>
          <w:highlight w:val="none"/>
          <w:lang w:val="zh-CN" w:eastAsia="zh-CN" w:bidi="ar-SA"/>
        </w:rPr>
        <w:t>条 诚实信用</w:t>
      </w:r>
    </w:p>
    <w:p w14:paraId="0E73CFC6">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乙方应诚实信用，严格按照采购文件要求和</w:t>
      </w:r>
      <w:r>
        <w:rPr>
          <w:rStyle w:val="290"/>
          <w:rFonts w:hint="eastAsia" w:ascii="Times New Roman" w:hAnsi="Times New Roman" w:eastAsia="仿宋" w:cs="Times New Roman"/>
          <w:color w:val="auto"/>
          <w:sz w:val="24"/>
          <w:szCs w:val="20"/>
          <w:highlight w:val="none"/>
          <w:lang w:val="en-US" w:eastAsia="zh-CN" w:bidi="ar-SA"/>
        </w:rPr>
        <w:t>响应</w:t>
      </w:r>
      <w:r>
        <w:rPr>
          <w:rStyle w:val="290"/>
          <w:rFonts w:ascii="Times New Roman" w:hAnsi="Times New Roman" w:eastAsia="仿宋" w:cs="Times New Roman"/>
          <w:color w:val="auto"/>
          <w:sz w:val="24"/>
          <w:szCs w:val="20"/>
          <w:highlight w:val="none"/>
          <w:lang w:val="zh-CN" w:eastAsia="zh-CN" w:bidi="ar-SA"/>
        </w:rPr>
        <w:t>承诺履行合同，不向甲方进行商业贿赂或者提供不正当利益。</w:t>
      </w:r>
    </w:p>
    <w:p w14:paraId="2E1D2F98">
      <w:pPr>
        <w:pStyle w:val="556"/>
        <w:spacing w:after="0" w:line="360" w:lineRule="auto"/>
        <w:ind w:firstLine="492"/>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b/>
          <w:bCs/>
          <w:color w:val="auto"/>
          <w:sz w:val="24"/>
          <w:szCs w:val="20"/>
          <w:highlight w:val="none"/>
          <w:lang w:val="zh-CN" w:eastAsia="zh-CN" w:bidi="ar-SA"/>
        </w:rPr>
        <w:t>第十</w:t>
      </w:r>
      <w:r>
        <w:rPr>
          <w:rStyle w:val="290"/>
          <w:rFonts w:hint="eastAsia" w:ascii="Times New Roman" w:hAnsi="Times New Roman" w:eastAsia="仿宋" w:cs="Times New Roman"/>
          <w:b/>
          <w:bCs/>
          <w:color w:val="auto"/>
          <w:sz w:val="24"/>
          <w:szCs w:val="20"/>
          <w:highlight w:val="none"/>
          <w:lang w:val="en-US" w:eastAsia="zh-CN" w:bidi="ar-SA"/>
        </w:rPr>
        <w:t>五</w:t>
      </w:r>
      <w:r>
        <w:rPr>
          <w:rStyle w:val="290"/>
          <w:rFonts w:ascii="Times New Roman" w:hAnsi="Times New Roman" w:eastAsia="仿宋" w:cs="Times New Roman"/>
          <w:b/>
          <w:bCs/>
          <w:color w:val="auto"/>
          <w:sz w:val="24"/>
          <w:szCs w:val="20"/>
          <w:highlight w:val="none"/>
          <w:lang w:val="zh-CN" w:eastAsia="zh-CN" w:bidi="ar-SA"/>
        </w:rPr>
        <w:t>条 合同生效及其他</w:t>
      </w:r>
    </w:p>
    <w:p w14:paraId="0C6CF843">
      <w:pPr>
        <w:pStyle w:val="556"/>
        <w:spacing w:after="0" w:line="360" w:lineRule="auto"/>
        <w:ind w:firstLine="480"/>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1、本合同自授权代表签字并加盖公章后生效。</w:t>
      </w:r>
    </w:p>
    <w:p w14:paraId="613962DA">
      <w:pPr>
        <w:pStyle w:val="556"/>
        <w:spacing w:after="0" w:line="360" w:lineRule="auto"/>
        <w:ind w:firstLine="480"/>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2、本合同一式</w:t>
      </w:r>
      <w:r>
        <w:rPr>
          <w:rStyle w:val="290"/>
          <w:rFonts w:hint="eastAsia" w:ascii="Times New Roman" w:hAnsi="Times New Roman" w:eastAsia="仿宋" w:cs="Times New Roman"/>
          <w:color w:val="auto"/>
          <w:sz w:val="24"/>
          <w:szCs w:val="20"/>
          <w:highlight w:val="none"/>
          <w:lang w:val="en-US" w:eastAsia="zh-CN" w:bidi="ar-SA"/>
        </w:rPr>
        <w:t>肆</w:t>
      </w:r>
      <w:r>
        <w:rPr>
          <w:rStyle w:val="290"/>
          <w:rFonts w:ascii="Times New Roman" w:hAnsi="Times New Roman" w:eastAsia="仿宋" w:cs="Times New Roman"/>
          <w:color w:val="auto"/>
          <w:sz w:val="24"/>
          <w:szCs w:val="20"/>
          <w:highlight w:val="none"/>
          <w:lang w:val="zh-CN" w:eastAsia="zh-CN" w:bidi="ar-SA"/>
        </w:rPr>
        <w:t>份，甲乙双方各执贰份。</w:t>
      </w:r>
    </w:p>
    <w:p w14:paraId="2E0E1C8F">
      <w:pPr>
        <w:pStyle w:val="556"/>
        <w:spacing w:after="0" w:line="360" w:lineRule="auto"/>
        <w:ind w:firstLine="480"/>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3、本合同应按照中华人民共和国的现行法律进行解释。</w:t>
      </w:r>
    </w:p>
    <w:p w14:paraId="52B9D444">
      <w:pPr>
        <w:widowControl/>
        <w:spacing w:line="360" w:lineRule="auto"/>
        <w:ind w:firstLine="480"/>
        <w:jc w:val="left"/>
        <w:rPr>
          <w:rStyle w:val="290"/>
          <w:rFonts w:eastAsia="仿宋"/>
          <w:color w:val="auto"/>
          <w:sz w:val="24"/>
          <w:highlight w:val="none"/>
          <w:lang w:val="zh-CN"/>
        </w:rPr>
      </w:pPr>
      <w:r>
        <w:rPr>
          <w:rStyle w:val="290"/>
          <w:rFonts w:hint="eastAsia" w:eastAsia="仿宋"/>
          <w:color w:val="auto"/>
          <w:sz w:val="24"/>
          <w:highlight w:val="none"/>
        </w:rPr>
        <w:t>4、双方约定通过特快专递方式邮寄（包括但不限于：催告函、通知书、诉讼法律文书等）到合同中的通讯地址，无论是否有效接收，均视为有效送达。若合同中通讯地址发生变更，须于变更后五日内书面通知对方，变更方未及时通知的，应承担由此产生的不利后果。</w:t>
      </w:r>
    </w:p>
    <w:p w14:paraId="7945C023">
      <w:pPr>
        <w:pStyle w:val="556"/>
        <w:spacing w:after="0" w:line="360" w:lineRule="auto"/>
        <w:ind w:firstLine="489"/>
        <w:rPr>
          <w:rStyle w:val="290"/>
          <w:rFonts w:ascii="Times New Roman" w:hAnsi="Times New Roman" w:eastAsia="仿宋" w:cs="Times New Roman"/>
          <w:color w:val="auto"/>
          <w:sz w:val="24"/>
          <w:szCs w:val="20"/>
          <w:highlight w:val="none"/>
          <w:lang w:val="en-US" w:eastAsia="zh-CN" w:bidi="ar-SA"/>
        </w:rPr>
      </w:pPr>
      <w:r>
        <w:rPr>
          <w:rStyle w:val="290"/>
          <w:rFonts w:hint="eastAsia" w:ascii="Times New Roman" w:hAnsi="Times New Roman" w:eastAsia="仿宋" w:cs="Times New Roman"/>
          <w:color w:val="auto"/>
          <w:sz w:val="24"/>
          <w:szCs w:val="20"/>
          <w:highlight w:val="none"/>
          <w:lang w:val="en-US" w:eastAsia="zh-CN" w:bidi="ar-SA"/>
        </w:rPr>
        <w:t>附件：报价明细表</w:t>
      </w:r>
    </w:p>
    <w:p w14:paraId="6B3CF134">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p>
    <w:p w14:paraId="1EFD1643">
      <w:pPr>
        <w:pStyle w:val="556"/>
        <w:spacing w:after="0" w:line="360" w:lineRule="auto"/>
        <w:ind w:firstLine="489"/>
        <w:rPr>
          <w:rStyle w:val="290"/>
          <w:rFonts w:ascii="Times New Roman" w:hAnsi="Times New Roman" w:eastAsia="仿宋" w:cs="Times New Roman"/>
          <w:color w:val="auto"/>
          <w:sz w:val="24"/>
          <w:szCs w:val="20"/>
          <w:highlight w:val="none"/>
          <w:lang w:val="zh-CN" w:eastAsia="zh-CN" w:bidi="ar-SA"/>
        </w:rPr>
      </w:pPr>
      <w:r>
        <w:rPr>
          <w:rStyle w:val="290"/>
          <w:rFonts w:ascii="Times New Roman" w:hAnsi="Times New Roman" w:eastAsia="仿宋" w:cs="Times New Roman"/>
          <w:color w:val="auto"/>
          <w:sz w:val="24"/>
          <w:szCs w:val="20"/>
          <w:highlight w:val="none"/>
          <w:lang w:val="zh-CN" w:eastAsia="zh-CN" w:bidi="ar-SA"/>
        </w:rPr>
        <w:t>（</w:t>
      </w:r>
      <w:r>
        <w:rPr>
          <w:rStyle w:val="290"/>
          <w:rFonts w:ascii="Times New Roman" w:hAnsi="Times New Roman" w:eastAsia="仿宋" w:cs="Times New Roman"/>
          <w:color w:val="auto"/>
          <w:sz w:val="24"/>
          <w:szCs w:val="20"/>
          <w:highlight w:val="none"/>
          <w:lang w:val="en-US" w:eastAsia="zh-CN" w:bidi="ar-SA"/>
        </w:rPr>
        <w:t>此页无正文</w:t>
      </w:r>
      <w:r>
        <w:rPr>
          <w:rStyle w:val="290"/>
          <w:rFonts w:ascii="Times New Roman" w:hAnsi="Times New Roman" w:eastAsia="仿宋" w:cs="Times New Roman"/>
          <w:color w:val="auto"/>
          <w:sz w:val="24"/>
          <w:szCs w:val="20"/>
          <w:highlight w:val="none"/>
          <w:lang w:val="zh-CN" w:eastAsia="zh-CN" w:bidi="ar-SA"/>
        </w:rPr>
        <w:t>）</w:t>
      </w:r>
    </w:p>
    <w:tbl>
      <w:tblPr>
        <w:tblStyle w:val="61"/>
        <w:tblW w:w="8556" w:type="dxa"/>
        <w:tblInd w:w="0" w:type="dxa"/>
        <w:tblLayout w:type="fixed"/>
        <w:tblCellMar>
          <w:top w:w="0" w:type="dxa"/>
          <w:left w:w="0" w:type="dxa"/>
          <w:bottom w:w="0" w:type="dxa"/>
          <w:right w:w="0" w:type="dxa"/>
        </w:tblCellMar>
      </w:tblPr>
      <w:tblGrid>
        <w:gridCol w:w="4535"/>
        <w:gridCol w:w="4021"/>
      </w:tblGrid>
      <w:tr w14:paraId="28CD1C97">
        <w:tblPrEx>
          <w:tblCellMar>
            <w:top w:w="0" w:type="dxa"/>
            <w:left w:w="0" w:type="dxa"/>
            <w:bottom w:w="0" w:type="dxa"/>
            <w:right w:w="0" w:type="dxa"/>
          </w:tblCellMar>
        </w:tblPrEx>
        <w:tc>
          <w:tcPr>
            <w:tcW w:w="4535" w:type="dxa"/>
            <w:tcBorders>
              <w:top w:val="nil"/>
              <w:left w:val="nil"/>
              <w:bottom w:val="nil"/>
              <w:right w:val="nil"/>
            </w:tcBorders>
            <w:noWrap w:val="0"/>
          </w:tcPr>
          <w:p w14:paraId="12C0BD86">
            <w:pPr>
              <w:spacing w:line="360" w:lineRule="auto"/>
              <w:jc w:val="left"/>
              <w:rPr>
                <w:rStyle w:val="290"/>
                <w:rFonts w:eastAsia="仿宋"/>
                <w:color w:val="auto"/>
                <w:sz w:val="24"/>
                <w:highlight w:val="none"/>
                <w:lang w:val="zh-CN"/>
              </w:rPr>
            </w:pPr>
            <w:r>
              <w:rPr>
                <w:rStyle w:val="290"/>
                <w:rFonts w:eastAsia="仿宋"/>
                <w:color w:val="auto"/>
                <w:sz w:val="24"/>
                <w:highlight w:val="none"/>
                <w:lang w:val="zh-CN"/>
              </w:rPr>
              <w:t>甲方（采购人）：（盖章）</w:t>
            </w:r>
          </w:p>
        </w:tc>
        <w:tc>
          <w:tcPr>
            <w:tcW w:w="4021" w:type="dxa"/>
            <w:tcBorders>
              <w:top w:val="nil"/>
              <w:left w:val="nil"/>
              <w:bottom w:val="nil"/>
              <w:right w:val="nil"/>
            </w:tcBorders>
            <w:noWrap w:val="0"/>
          </w:tcPr>
          <w:p w14:paraId="118C5559">
            <w:pPr>
              <w:spacing w:line="360" w:lineRule="auto"/>
              <w:jc w:val="left"/>
              <w:rPr>
                <w:rStyle w:val="290"/>
                <w:rFonts w:eastAsia="仿宋"/>
                <w:color w:val="auto"/>
                <w:sz w:val="24"/>
                <w:highlight w:val="none"/>
                <w:lang w:val="zh-CN"/>
              </w:rPr>
            </w:pPr>
            <w:r>
              <w:rPr>
                <w:rStyle w:val="290"/>
                <w:rFonts w:eastAsia="仿宋"/>
                <w:color w:val="auto"/>
                <w:sz w:val="24"/>
                <w:highlight w:val="none"/>
                <w:lang w:val="zh-CN"/>
              </w:rPr>
              <w:t>乙方（供应商）：（盖章）</w:t>
            </w:r>
          </w:p>
        </w:tc>
      </w:tr>
      <w:tr w14:paraId="3D9F9370">
        <w:tblPrEx>
          <w:tblCellMar>
            <w:top w:w="0" w:type="dxa"/>
            <w:left w:w="0" w:type="dxa"/>
            <w:bottom w:w="0" w:type="dxa"/>
            <w:right w:w="0" w:type="dxa"/>
          </w:tblCellMar>
        </w:tblPrEx>
        <w:tc>
          <w:tcPr>
            <w:tcW w:w="4535" w:type="dxa"/>
            <w:tcBorders>
              <w:top w:val="nil"/>
              <w:left w:val="nil"/>
              <w:bottom w:val="nil"/>
              <w:right w:val="nil"/>
            </w:tcBorders>
            <w:noWrap w:val="0"/>
          </w:tcPr>
          <w:p w14:paraId="04190D23">
            <w:pPr>
              <w:spacing w:line="360" w:lineRule="auto"/>
              <w:jc w:val="left"/>
              <w:rPr>
                <w:rStyle w:val="290"/>
                <w:rFonts w:eastAsia="仿宋"/>
                <w:color w:val="auto"/>
                <w:sz w:val="24"/>
                <w:highlight w:val="none"/>
              </w:rPr>
            </w:pPr>
            <w:r>
              <w:rPr>
                <w:rStyle w:val="290"/>
                <w:rFonts w:eastAsia="仿宋"/>
                <w:color w:val="auto"/>
                <w:sz w:val="24"/>
                <w:highlight w:val="none"/>
                <w:lang w:val="zh-CN"/>
              </w:rPr>
              <w:t>代表人：</w:t>
            </w:r>
          </w:p>
        </w:tc>
        <w:tc>
          <w:tcPr>
            <w:tcW w:w="4021" w:type="dxa"/>
            <w:tcBorders>
              <w:top w:val="nil"/>
              <w:left w:val="nil"/>
              <w:bottom w:val="nil"/>
              <w:right w:val="nil"/>
            </w:tcBorders>
            <w:noWrap w:val="0"/>
          </w:tcPr>
          <w:p w14:paraId="794A842C">
            <w:pPr>
              <w:spacing w:line="360" w:lineRule="auto"/>
              <w:jc w:val="left"/>
              <w:rPr>
                <w:rStyle w:val="290"/>
                <w:rFonts w:eastAsia="仿宋"/>
                <w:color w:val="auto"/>
                <w:sz w:val="24"/>
                <w:highlight w:val="none"/>
              </w:rPr>
            </w:pPr>
            <w:r>
              <w:rPr>
                <w:rStyle w:val="290"/>
                <w:rFonts w:eastAsia="仿宋"/>
                <w:color w:val="auto"/>
                <w:sz w:val="24"/>
                <w:highlight w:val="none"/>
                <w:lang w:val="zh-CN"/>
              </w:rPr>
              <w:t>代表人</w:t>
            </w:r>
            <w:r>
              <w:rPr>
                <w:rStyle w:val="290"/>
                <w:rFonts w:eastAsia="仿宋"/>
                <w:color w:val="auto"/>
                <w:sz w:val="24"/>
                <w:highlight w:val="none"/>
              </w:rPr>
              <w:t>：</w:t>
            </w:r>
          </w:p>
        </w:tc>
      </w:tr>
      <w:tr w14:paraId="167489BB">
        <w:tblPrEx>
          <w:tblCellMar>
            <w:top w:w="0" w:type="dxa"/>
            <w:left w:w="0" w:type="dxa"/>
            <w:bottom w:w="0" w:type="dxa"/>
            <w:right w:w="0" w:type="dxa"/>
          </w:tblCellMar>
        </w:tblPrEx>
        <w:tc>
          <w:tcPr>
            <w:tcW w:w="4535" w:type="dxa"/>
            <w:tcBorders>
              <w:top w:val="nil"/>
              <w:left w:val="nil"/>
              <w:bottom w:val="nil"/>
              <w:right w:val="nil"/>
            </w:tcBorders>
            <w:noWrap w:val="0"/>
          </w:tcPr>
          <w:p w14:paraId="48E45B76">
            <w:pPr>
              <w:spacing w:line="360" w:lineRule="auto"/>
              <w:jc w:val="left"/>
              <w:rPr>
                <w:rStyle w:val="290"/>
                <w:rFonts w:eastAsia="仿宋"/>
                <w:color w:val="auto"/>
                <w:sz w:val="24"/>
                <w:highlight w:val="none"/>
              </w:rPr>
            </w:pPr>
            <w:r>
              <w:rPr>
                <w:rStyle w:val="290"/>
                <w:rFonts w:eastAsia="仿宋"/>
                <w:color w:val="auto"/>
                <w:sz w:val="24"/>
                <w:highlight w:val="none"/>
                <w:lang w:val="zh-CN"/>
              </w:rPr>
              <w:t>电</w:t>
            </w:r>
            <w:r>
              <w:rPr>
                <w:rStyle w:val="290"/>
                <w:rFonts w:eastAsia="仿宋"/>
                <w:color w:val="auto"/>
                <w:sz w:val="24"/>
                <w:highlight w:val="none"/>
              </w:rPr>
              <w:t xml:space="preserve">    </w:t>
            </w:r>
            <w:r>
              <w:rPr>
                <w:rStyle w:val="290"/>
                <w:rFonts w:eastAsia="仿宋"/>
                <w:color w:val="auto"/>
                <w:sz w:val="24"/>
                <w:highlight w:val="none"/>
                <w:lang w:val="zh-CN"/>
              </w:rPr>
              <w:t>话：</w:t>
            </w:r>
          </w:p>
        </w:tc>
        <w:tc>
          <w:tcPr>
            <w:tcW w:w="4021" w:type="dxa"/>
            <w:tcBorders>
              <w:top w:val="nil"/>
              <w:left w:val="nil"/>
              <w:bottom w:val="nil"/>
              <w:right w:val="nil"/>
            </w:tcBorders>
            <w:noWrap w:val="0"/>
          </w:tcPr>
          <w:p w14:paraId="774E833A">
            <w:pPr>
              <w:spacing w:line="360" w:lineRule="auto"/>
              <w:jc w:val="left"/>
              <w:rPr>
                <w:rStyle w:val="290"/>
                <w:rFonts w:eastAsia="仿宋"/>
                <w:color w:val="auto"/>
                <w:sz w:val="24"/>
                <w:highlight w:val="none"/>
              </w:rPr>
            </w:pPr>
            <w:r>
              <w:rPr>
                <w:rStyle w:val="290"/>
                <w:rFonts w:eastAsia="仿宋"/>
                <w:color w:val="auto"/>
                <w:sz w:val="24"/>
                <w:highlight w:val="none"/>
                <w:lang w:val="zh-CN"/>
              </w:rPr>
              <w:t>电</w:t>
            </w:r>
            <w:r>
              <w:rPr>
                <w:rStyle w:val="290"/>
                <w:rFonts w:eastAsia="仿宋"/>
                <w:color w:val="auto"/>
                <w:sz w:val="24"/>
                <w:highlight w:val="none"/>
              </w:rPr>
              <w:t xml:space="preserve">    </w:t>
            </w:r>
            <w:r>
              <w:rPr>
                <w:rStyle w:val="290"/>
                <w:rFonts w:eastAsia="仿宋"/>
                <w:color w:val="auto"/>
                <w:sz w:val="24"/>
                <w:highlight w:val="none"/>
                <w:lang w:val="zh-CN"/>
              </w:rPr>
              <w:t>话：</w:t>
            </w:r>
          </w:p>
        </w:tc>
      </w:tr>
      <w:tr w14:paraId="3297CA48">
        <w:tblPrEx>
          <w:tblCellMar>
            <w:top w:w="0" w:type="dxa"/>
            <w:left w:w="0" w:type="dxa"/>
            <w:bottom w:w="0" w:type="dxa"/>
            <w:right w:w="0" w:type="dxa"/>
          </w:tblCellMar>
        </w:tblPrEx>
        <w:tc>
          <w:tcPr>
            <w:tcW w:w="4535" w:type="dxa"/>
            <w:tcBorders>
              <w:top w:val="nil"/>
              <w:left w:val="nil"/>
              <w:bottom w:val="nil"/>
              <w:right w:val="nil"/>
            </w:tcBorders>
            <w:noWrap w:val="0"/>
          </w:tcPr>
          <w:p w14:paraId="726FCDD7">
            <w:pPr>
              <w:spacing w:line="360" w:lineRule="auto"/>
              <w:jc w:val="left"/>
              <w:rPr>
                <w:rStyle w:val="290"/>
                <w:rFonts w:eastAsia="仿宋"/>
                <w:color w:val="auto"/>
                <w:sz w:val="24"/>
                <w:highlight w:val="none"/>
              </w:rPr>
            </w:pPr>
            <w:r>
              <w:rPr>
                <w:rStyle w:val="290"/>
                <w:rFonts w:eastAsia="仿宋"/>
                <w:color w:val="auto"/>
                <w:sz w:val="24"/>
                <w:highlight w:val="none"/>
                <w:lang w:val="zh-CN"/>
              </w:rPr>
              <w:t>开户银行：</w:t>
            </w:r>
          </w:p>
        </w:tc>
        <w:tc>
          <w:tcPr>
            <w:tcW w:w="4021" w:type="dxa"/>
            <w:tcBorders>
              <w:top w:val="nil"/>
              <w:left w:val="nil"/>
              <w:bottom w:val="nil"/>
              <w:right w:val="nil"/>
            </w:tcBorders>
            <w:noWrap w:val="0"/>
          </w:tcPr>
          <w:p w14:paraId="3352215D">
            <w:pPr>
              <w:spacing w:line="360" w:lineRule="auto"/>
              <w:jc w:val="left"/>
              <w:rPr>
                <w:rStyle w:val="290"/>
                <w:rFonts w:eastAsia="仿宋"/>
                <w:color w:val="auto"/>
                <w:sz w:val="24"/>
                <w:highlight w:val="none"/>
              </w:rPr>
            </w:pPr>
            <w:r>
              <w:rPr>
                <w:rStyle w:val="290"/>
                <w:rFonts w:eastAsia="仿宋"/>
                <w:color w:val="auto"/>
                <w:sz w:val="24"/>
                <w:highlight w:val="none"/>
                <w:lang w:val="zh-CN"/>
              </w:rPr>
              <w:t>开户银行：</w:t>
            </w:r>
          </w:p>
        </w:tc>
      </w:tr>
      <w:tr w14:paraId="55FA89B9">
        <w:tblPrEx>
          <w:tblCellMar>
            <w:top w:w="0" w:type="dxa"/>
            <w:left w:w="0" w:type="dxa"/>
            <w:bottom w:w="0" w:type="dxa"/>
            <w:right w:w="0" w:type="dxa"/>
          </w:tblCellMar>
        </w:tblPrEx>
        <w:tc>
          <w:tcPr>
            <w:tcW w:w="4535" w:type="dxa"/>
            <w:tcBorders>
              <w:top w:val="nil"/>
              <w:left w:val="nil"/>
              <w:bottom w:val="nil"/>
              <w:right w:val="nil"/>
            </w:tcBorders>
            <w:noWrap w:val="0"/>
          </w:tcPr>
          <w:p w14:paraId="658A012C">
            <w:pPr>
              <w:spacing w:line="360" w:lineRule="auto"/>
              <w:jc w:val="left"/>
              <w:rPr>
                <w:rStyle w:val="290"/>
                <w:rFonts w:eastAsia="仿宋"/>
                <w:color w:val="auto"/>
                <w:sz w:val="24"/>
                <w:highlight w:val="none"/>
              </w:rPr>
            </w:pPr>
            <w:r>
              <w:rPr>
                <w:rStyle w:val="290"/>
                <w:rFonts w:eastAsia="仿宋"/>
                <w:color w:val="auto"/>
                <w:sz w:val="24"/>
                <w:highlight w:val="none"/>
              </w:rPr>
              <w:t xml:space="preserve">账    </w:t>
            </w:r>
            <w:r>
              <w:rPr>
                <w:rStyle w:val="290"/>
                <w:rFonts w:eastAsia="仿宋"/>
                <w:color w:val="auto"/>
                <w:sz w:val="24"/>
                <w:highlight w:val="none"/>
                <w:lang w:val="zh-CN"/>
              </w:rPr>
              <w:t>号：</w:t>
            </w:r>
          </w:p>
        </w:tc>
        <w:tc>
          <w:tcPr>
            <w:tcW w:w="4021" w:type="dxa"/>
            <w:tcBorders>
              <w:top w:val="nil"/>
              <w:left w:val="nil"/>
              <w:bottom w:val="nil"/>
              <w:right w:val="nil"/>
            </w:tcBorders>
            <w:noWrap w:val="0"/>
          </w:tcPr>
          <w:p w14:paraId="0A66A5D4">
            <w:pPr>
              <w:spacing w:line="360" w:lineRule="auto"/>
              <w:jc w:val="left"/>
              <w:rPr>
                <w:rStyle w:val="290"/>
                <w:rFonts w:eastAsia="仿宋"/>
                <w:color w:val="auto"/>
                <w:sz w:val="24"/>
                <w:highlight w:val="none"/>
                <w:lang w:val="zh-CN"/>
              </w:rPr>
            </w:pPr>
            <w:r>
              <w:rPr>
                <w:rStyle w:val="290"/>
                <w:rFonts w:eastAsia="仿宋"/>
                <w:color w:val="auto"/>
                <w:sz w:val="24"/>
                <w:highlight w:val="none"/>
              </w:rPr>
              <w:t xml:space="preserve">账    </w:t>
            </w:r>
            <w:r>
              <w:rPr>
                <w:rStyle w:val="290"/>
                <w:rFonts w:eastAsia="仿宋"/>
                <w:color w:val="auto"/>
                <w:sz w:val="24"/>
                <w:highlight w:val="none"/>
                <w:lang w:val="zh-CN"/>
              </w:rPr>
              <w:t>号：</w:t>
            </w:r>
          </w:p>
          <w:p w14:paraId="568AD293">
            <w:pPr>
              <w:spacing w:line="360" w:lineRule="auto"/>
              <w:jc w:val="left"/>
              <w:rPr>
                <w:rStyle w:val="290"/>
                <w:rFonts w:eastAsia="仿宋"/>
                <w:color w:val="auto"/>
                <w:sz w:val="24"/>
                <w:highlight w:val="none"/>
                <w:lang w:val="zh-CN"/>
              </w:rPr>
            </w:pPr>
          </w:p>
        </w:tc>
      </w:tr>
      <w:tr w14:paraId="3142D5EF">
        <w:tblPrEx>
          <w:tblCellMar>
            <w:top w:w="0" w:type="dxa"/>
            <w:left w:w="0" w:type="dxa"/>
            <w:bottom w:w="0" w:type="dxa"/>
            <w:right w:w="0" w:type="dxa"/>
          </w:tblCellMar>
        </w:tblPrEx>
        <w:tc>
          <w:tcPr>
            <w:tcW w:w="4535" w:type="dxa"/>
            <w:tcBorders>
              <w:top w:val="nil"/>
              <w:left w:val="nil"/>
              <w:bottom w:val="nil"/>
              <w:right w:val="nil"/>
            </w:tcBorders>
            <w:noWrap w:val="0"/>
          </w:tcPr>
          <w:p w14:paraId="7EF7ED3B">
            <w:pPr>
              <w:spacing w:line="360" w:lineRule="auto"/>
              <w:jc w:val="left"/>
              <w:rPr>
                <w:rStyle w:val="290"/>
                <w:rFonts w:eastAsia="仿宋"/>
                <w:color w:val="auto"/>
                <w:sz w:val="24"/>
                <w:highlight w:val="none"/>
                <w:lang w:val="zh-CN"/>
              </w:rPr>
            </w:pPr>
            <w:r>
              <w:rPr>
                <w:rStyle w:val="290"/>
                <w:rFonts w:eastAsia="仿宋"/>
                <w:color w:val="auto"/>
                <w:sz w:val="24"/>
                <w:highlight w:val="none"/>
                <w:lang w:val="zh-CN"/>
              </w:rPr>
              <w:t>日      期：     年    月    日</w:t>
            </w:r>
          </w:p>
        </w:tc>
        <w:tc>
          <w:tcPr>
            <w:tcW w:w="4021" w:type="dxa"/>
            <w:tcBorders>
              <w:top w:val="nil"/>
              <w:left w:val="nil"/>
              <w:bottom w:val="nil"/>
              <w:right w:val="nil"/>
            </w:tcBorders>
            <w:noWrap w:val="0"/>
          </w:tcPr>
          <w:p w14:paraId="022A4D0A">
            <w:pPr>
              <w:spacing w:line="360" w:lineRule="auto"/>
              <w:jc w:val="left"/>
              <w:rPr>
                <w:rStyle w:val="290"/>
                <w:rFonts w:eastAsia="仿宋"/>
                <w:color w:val="auto"/>
                <w:sz w:val="24"/>
                <w:highlight w:val="none"/>
                <w:lang w:val="zh-CN"/>
              </w:rPr>
            </w:pPr>
            <w:r>
              <w:rPr>
                <w:rStyle w:val="290"/>
                <w:rFonts w:eastAsia="仿宋"/>
                <w:color w:val="auto"/>
                <w:sz w:val="24"/>
                <w:highlight w:val="none"/>
                <w:lang w:val="zh-CN"/>
              </w:rPr>
              <w:t>日      期：     年    月    日</w:t>
            </w:r>
          </w:p>
        </w:tc>
      </w:tr>
    </w:tbl>
    <w:p w14:paraId="787EE2D4">
      <w:pPr>
        <w:rPr>
          <w:rFonts w:eastAsia="仿宋"/>
          <w:b/>
          <w:bCs/>
          <w:color w:val="auto"/>
          <w:sz w:val="24"/>
          <w:highlight w:val="none"/>
        </w:rPr>
      </w:pPr>
      <w:r>
        <w:rPr>
          <w:rFonts w:eastAsia="仿宋"/>
          <w:b/>
          <w:bCs/>
          <w:color w:val="auto"/>
          <w:sz w:val="24"/>
          <w:highlight w:val="none"/>
        </w:rPr>
        <w:br w:type="page" w:clear="all"/>
      </w:r>
    </w:p>
    <w:p w14:paraId="6DB930C8">
      <w:pPr>
        <w:pStyle w:val="59"/>
        <w:ind w:firstLine="0"/>
        <w:rPr>
          <w:rFonts w:eastAsia="仿宋"/>
          <w:color w:val="auto"/>
          <w:highlight w:val="none"/>
        </w:rPr>
        <w:sectPr>
          <w:footerReference r:id="rId12" w:type="default"/>
          <w:pgSz w:w="11906" w:h="16838"/>
          <w:pgMar w:top="1417" w:right="1757" w:bottom="1417" w:left="1757" w:header="851" w:footer="1020" w:gutter="0"/>
          <w:cols w:space="720" w:num="1"/>
          <w:docGrid w:linePitch="360" w:charSpace="0"/>
        </w:sectPr>
      </w:pPr>
    </w:p>
    <w:p w14:paraId="15F50D11">
      <w:pPr>
        <w:spacing w:before="240" w:after="240"/>
        <w:jc w:val="center"/>
        <w:outlineLvl w:val="0"/>
        <w:rPr>
          <w:rFonts w:eastAsia="仿宋"/>
          <w:b/>
          <w:bCs/>
          <w:color w:val="auto"/>
          <w:sz w:val="36"/>
          <w:szCs w:val="36"/>
          <w:highlight w:val="none"/>
        </w:rPr>
      </w:pPr>
      <w:bookmarkStart w:id="126" w:name="_Toc21013"/>
      <w:r>
        <w:rPr>
          <w:rFonts w:eastAsia="仿宋"/>
          <w:b/>
          <w:bCs/>
          <w:color w:val="auto"/>
          <w:sz w:val="36"/>
          <w:szCs w:val="36"/>
          <w:highlight w:val="none"/>
        </w:rPr>
        <w:t>第六章 响应文件格式及附件</w:t>
      </w:r>
      <w:bookmarkEnd w:id="119"/>
      <w:bookmarkEnd w:id="120"/>
      <w:bookmarkEnd w:id="121"/>
      <w:bookmarkEnd w:id="122"/>
      <w:bookmarkEnd w:id="123"/>
      <w:bookmarkEnd w:id="124"/>
      <w:bookmarkEnd w:id="125"/>
      <w:bookmarkEnd w:id="126"/>
    </w:p>
    <w:p w14:paraId="062FB4A1">
      <w:pPr>
        <w:pStyle w:val="26"/>
        <w:ind w:firstLine="880"/>
        <w:rPr>
          <w:rFonts w:eastAsia="仿宋"/>
          <w:color w:val="auto"/>
          <w:highlight w:val="none"/>
        </w:rPr>
      </w:pPr>
    </w:p>
    <w:p w14:paraId="3002691B">
      <w:pPr>
        <w:spacing w:before="55"/>
        <w:ind w:right="616"/>
        <w:jc w:val="right"/>
        <w:rPr>
          <w:rFonts w:eastAsia="仿宋"/>
          <w:color w:val="auto"/>
          <w:sz w:val="32"/>
          <w:highlight w:val="none"/>
        </w:rPr>
      </w:pPr>
    </w:p>
    <w:p w14:paraId="74B6AD1A">
      <w:pPr>
        <w:pStyle w:val="24"/>
        <w:rPr>
          <w:rFonts w:ascii="Times New Roman" w:hAnsi="Times New Roman" w:eastAsia="仿宋"/>
          <w:color w:val="auto"/>
          <w:sz w:val="32"/>
          <w:highlight w:val="none"/>
        </w:rPr>
      </w:pPr>
    </w:p>
    <w:p w14:paraId="743F8C96">
      <w:pPr>
        <w:pStyle w:val="24"/>
        <w:rPr>
          <w:rFonts w:ascii="Times New Roman" w:hAnsi="Times New Roman" w:eastAsia="仿宋"/>
          <w:color w:val="auto"/>
          <w:sz w:val="33"/>
          <w:highlight w:val="none"/>
        </w:rPr>
      </w:pPr>
    </w:p>
    <w:p w14:paraId="4CE8C1D2">
      <w:pPr>
        <w:spacing w:line="480" w:lineRule="auto"/>
        <w:jc w:val="center"/>
        <w:rPr>
          <w:rFonts w:eastAsia="仿宋"/>
          <w:b/>
          <w:bCs/>
          <w:color w:val="auto"/>
          <w:sz w:val="52"/>
          <w:szCs w:val="52"/>
          <w:highlight w:val="none"/>
        </w:rPr>
      </w:pPr>
    </w:p>
    <w:p w14:paraId="06CFC87C">
      <w:pPr>
        <w:spacing w:line="480" w:lineRule="auto"/>
        <w:jc w:val="center"/>
        <w:rPr>
          <w:rFonts w:eastAsia="仿宋"/>
          <w:b/>
          <w:bCs/>
          <w:color w:val="auto"/>
          <w:sz w:val="52"/>
          <w:szCs w:val="52"/>
          <w:highlight w:val="none"/>
        </w:rPr>
      </w:pPr>
    </w:p>
    <w:p w14:paraId="6B79DBD7">
      <w:pPr>
        <w:spacing w:line="480" w:lineRule="auto"/>
        <w:jc w:val="center"/>
        <w:rPr>
          <w:rFonts w:eastAsia="仿宋"/>
          <w:b/>
          <w:bCs/>
          <w:color w:val="auto"/>
          <w:sz w:val="52"/>
          <w:szCs w:val="52"/>
          <w:highlight w:val="none"/>
        </w:rPr>
      </w:pPr>
      <w:r>
        <w:rPr>
          <w:rFonts w:eastAsia="仿宋"/>
          <w:b/>
          <w:bCs/>
          <w:color w:val="auto"/>
          <w:sz w:val="52"/>
          <w:szCs w:val="52"/>
          <w:highlight w:val="none"/>
        </w:rPr>
        <w:t>竞争性磋商响应文件</w:t>
      </w:r>
    </w:p>
    <w:p w14:paraId="1D327A47">
      <w:pPr>
        <w:spacing w:line="480" w:lineRule="auto"/>
        <w:rPr>
          <w:rFonts w:eastAsia="仿宋"/>
          <w:color w:val="auto"/>
          <w:sz w:val="32"/>
          <w:szCs w:val="32"/>
          <w:highlight w:val="none"/>
        </w:rPr>
      </w:pPr>
    </w:p>
    <w:p w14:paraId="235113B1">
      <w:pPr>
        <w:spacing w:line="480" w:lineRule="auto"/>
        <w:ind w:firstLine="640"/>
        <w:rPr>
          <w:rFonts w:eastAsia="仿宋"/>
          <w:color w:val="auto"/>
          <w:sz w:val="22"/>
          <w:szCs w:val="22"/>
          <w:highlight w:val="none"/>
        </w:rPr>
      </w:pPr>
      <w:r>
        <w:rPr>
          <w:rFonts w:eastAsia="仿宋"/>
          <w:color w:val="auto"/>
          <w:sz w:val="32"/>
          <w:szCs w:val="32"/>
          <w:highlight w:val="none"/>
        </w:rPr>
        <w:t>项目名称：</w:t>
      </w:r>
      <w:r>
        <w:rPr>
          <w:rFonts w:hint="eastAsia" w:eastAsia="仿宋"/>
          <w:color w:val="auto"/>
          <w:sz w:val="32"/>
          <w:szCs w:val="32"/>
          <w:highlight w:val="none"/>
          <w:lang w:eastAsia="zh-CN"/>
        </w:rPr>
        <w:t>西善桥街道第三方安全技术服务项目</w:t>
      </w:r>
      <w:r>
        <w:rPr>
          <w:rFonts w:eastAsia="仿宋"/>
          <w:color w:val="auto"/>
          <w:sz w:val="32"/>
          <w:szCs w:val="32"/>
          <w:highlight w:val="none"/>
        </w:rPr>
        <w:t xml:space="preserve">   </w:t>
      </w:r>
      <w:r>
        <w:rPr>
          <w:rFonts w:eastAsia="仿宋"/>
          <w:color w:val="auto"/>
          <w:sz w:val="24"/>
          <w:szCs w:val="24"/>
          <w:highlight w:val="none"/>
        </w:rPr>
        <w:t xml:space="preserve">   </w:t>
      </w:r>
      <w:r>
        <w:rPr>
          <w:rFonts w:eastAsia="仿宋"/>
          <w:color w:val="auto"/>
          <w:sz w:val="22"/>
          <w:szCs w:val="22"/>
          <w:highlight w:val="none"/>
        </w:rPr>
        <w:t xml:space="preserve">   </w:t>
      </w:r>
    </w:p>
    <w:p w14:paraId="0EFEBE1C">
      <w:pPr>
        <w:spacing w:line="480" w:lineRule="auto"/>
        <w:ind w:firstLine="640"/>
        <w:rPr>
          <w:rFonts w:eastAsia="仿宋"/>
          <w:color w:val="auto"/>
          <w:sz w:val="32"/>
          <w:szCs w:val="32"/>
          <w:highlight w:val="none"/>
        </w:rPr>
      </w:pPr>
      <w:r>
        <w:rPr>
          <w:rFonts w:eastAsia="仿宋"/>
          <w:color w:val="auto"/>
          <w:sz w:val="32"/>
          <w:szCs w:val="32"/>
          <w:highlight w:val="none"/>
        </w:rPr>
        <w:t>采购包编号：</w:t>
      </w:r>
      <w:r>
        <w:rPr>
          <w:rFonts w:hint="eastAsia" w:eastAsia="仿宋"/>
          <w:color w:val="auto"/>
          <w:sz w:val="28"/>
          <w:szCs w:val="28"/>
          <w:highlight w:val="none"/>
          <w:lang w:eastAsia="zh-CN"/>
        </w:rPr>
        <w:t>JSZC-320114-YCGC-C2026-0004</w:t>
      </w:r>
      <w:r>
        <w:rPr>
          <w:rFonts w:eastAsia="仿宋"/>
          <w:color w:val="auto"/>
          <w:sz w:val="28"/>
          <w:szCs w:val="28"/>
          <w:highlight w:val="none"/>
        </w:rPr>
        <w:t xml:space="preserve">-   </w:t>
      </w:r>
      <w:r>
        <w:rPr>
          <w:rFonts w:eastAsia="仿宋"/>
          <w:color w:val="auto"/>
          <w:sz w:val="32"/>
          <w:szCs w:val="32"/>
          <w:highlight w:val="none"/>
        </w:rPr>
        <w:t xml:space="preserve">               </w:t>
      </w:r>
    </w:p>
    <w:p w14:paraId="3C1383B2">
      <w:pPr>
        <w:widowControl/>
        <w:jc w:val="left"/>
        <w:rPr>
          <w:rFonts w:eastAsia="仿宋"/>
          <w:color w:val="auto"/>
          <w:sz w:val="32"/>
          <w:szCs w:val="32"/>
          <w:highlight w:val="none"/>
        </w:rPr>
      </w:pPr>
      <w:r>
        <w:rPr>
          <w:rFonts w:eastAsia="仿宋"/>
          <w:color w:val="auto"/>
          <w:sz w:val="32"/>
          <w:szCs w:val="32"/>
          <w:highlight w:val="none"/>
        </w:rPr>
        <w:t xml:space="preserve">      </w:t>
      </w:r>
    </w:p>
    <w:p w14:paraId="7BC6E597">
      <w:pPr>
        <w:widowControl/>
        <w:jc w:val="left"/>
        <w:rPr>
          <w:rFonts w:eastAsia="仿宋"/>
          <w:color w:val="auto"/>
          <w:sz w:val="32"/>
          <w:szCs w:val="32"/>
          <w:highlight w:val="none"/>
        </w:rPr>
      </w:pPr>
    </w:p>
    <w:p w14:paraId="0BF8283D">
      <w:pPr>
        <w:widowControl/>
        <w:jc w:val="left"/>
        <w:rPr>
          <w:rFonts w:eastAsia="仿宋"/>
          <w:color w:val="auto"/>
          <w:sz w:val="32"/>
          <w:szCs w:val="32"/>
          <w:highlight w:val="none"/>
        </w:rPr>
      </w:pPr>
    </w:p>
    <w:p w14:paraId="1FC24A80">
      <w:pPr>
        <w:widowControl/>
        <w:jc w:val="left"/>
        <w:rPr>
          <w:rFonts w:eastAsia="仿宋"/>
          <w:color w:val="auto"/>
          <w:sz w:val="32"/>
          <w:szCs w:val="32"/>
          <w:highlight w:val="none"/>
        </w:rPr>
      </w:pPr>
    </w:p>
    <w:p w14:paraId="61D0BC27">
      <w:pPr>
        <w:widowControl/>
        <w:jc w:val="left"/>
        <w:rPr>
          <w:rFonts w:eastAsia="仿宋"/>
          <w:color w:val="auto"/>
          <w:sz w:val="32"/>
          <w:szCs w:val="32"/>
          <w:highlight w:val="none"/>
        </w:rPr>
      </w:pPr>
    </w:p>
    <w:p w14:paraId="78653EBA">
      <w:pPr>
        <w:widowControl/>
        <w:jc w:val="left"/>
        <w:rPr>
          <w:rFonts w:eastAsia="仿宋"/>
          <w:color w:val="auto"/>
          <w:sz w:val="32"/>
          <w:szCs w:val="32"/>
          <w:highlight w:val="none"/>
        </w:rPr>
      </w:pPr>
    </w:p>
    <w:p w14:paraId="3AA93085">
      <w:pPr>
        <w:widowControl/>
        <w:jc w:val="center"/>
        <w:rPr>
          <w:rFonts w:eastAsia="仿宋"/>
          <w:color w:val="auto"/>
          <w:sz w:val="32"/>
          <w:szCs w:val="32"/>
          <w:highlight w:val="none"/>
        </w:rPr>
      </w:pPr>
    </w:p>
    <w:p w14:paraId="6B2285AA">
      <w:pPr>
        <w:widowControl/>
        <w:jc w:val="center"/>
        <w:rPr>
          <w:rFonts w:eastAsia="仿宋"/>
          <w:b/>
          <w:bCs/>
          <w:color w:val="auto"/>
          <w:sz w:val="32"/>
          <w:szCs w:val="32"/>
          <w:highlight w:val="none"/>
        </w:rPr>
      </w:pPr>
      <w:r>
        <w:rPr>
          <w:rFonts w:eastAsia="仿宋"/>
          <w:b/>
          <w:bCs/>
          <w:color w:val="auto"/>
          <w:sz w:val="32"/>
          <w:szCs w:val="32"/>
          <w:highlight w:val="none"/>
        </w:rPr>
        <w:t>供应商名称 ：（加盖电子公章）</w:t>
      </w:r>
    </w:p>
    <w:p w14:paraId="76253D8D">
      <w:pPr>
        <w:widowControl/>
        <w:jc w:val="center"/>
        <w:rPr>
          <w:rFonts w:eastAsia="仿宋"/>
          <w:b/>
          <w:bCs/>
          <w:color w:val="auto"/>
          <w:sz w:val="32"/>
          <w:szCs w:val="32"/>
          <w:highlight w:val="none"/>
        </w:rPr>
      </w:pPr>
    </w:p>
    <w:p w14:paraId="1A5A6572">
      <w:pPr>
        <w:widowControl/>
        <w:jc w:val="center"/>
        <w:rPr>
          <w:rFonts w:eastAsia="仿宋"/>
          <w:b/>
          <w:bCs/>
          <w:color w:val="auto"/>
          <w:szCs w:val="21"/>
          <w:highlight w:val="none"/>
        </w:rPr>
      </w:pPr>
      <w:r>
        <w:rPr>
          <w:rFonts w:eastAsia="仿宋"/>
          <w:b/>
          <w:bCs/>
          <w:color w:val="auto"/>
          <w:sz w:val="32"/>
          <w:szCs w:val="32"/>
          <w:highlight w:val="none"/>
        </w:rPr>
        <w:t xml:space="preserve">日      期 ：       </w:t>
      </w:r>
      <w:r>
        <w:rPr>
          <w:rFonts w:eastAsia="仿宋"/>
          <w:color w:val="auto"/>
          <w:sz w:val="32"/>
          <w:szCs w:val="32"/>
          <w:highlight w:val="none"/>
        </w:rPr>
        <w:t xml:space="preserve">            </w:t>
      </w:r>
      <w:r>
        <w:rPr>
          <w:rFonts w:eastAsia="仿宋"/>
          <w:b/>
          <w:bCs/>
          <w:color w:val="auto"/>
          <w:szCs w:val="21"/>
          <w:highlight w:val="none"/>
        </w:rPr>
        <w:br w:type="page" w:clear="all"/>
      </w:r>
    </w:p>
    <w:p w14:paraId="01FBC464">
      <w:pPr>
        <w:pStyle w:val="4"/>
        <w:keepLines w:val="0"/>
        <w:tabs>
          <w:tab w:val="left" w:pos="1440"/>
          <w:tab w:val="left" w:pos="5670"/>
        </w:tabs>
        <w:rPr>
          <w:rFonts w:ascii="Times New Roman" w:hAnsi="Times New Roman" w:eastAsia="仿宋"/>
          <w:color w:val="auto"/>
          <w:sz w:val="24"/>
          <w:highlight w:val="none"/>
        </w:rPr>
      </w:pPr>
      <w:bookmarkStart w:id="127" w:name="_Toc2781"/>
      <w:bookmarkStart w:id="128" w:name="_Toc13994"/>
      <w:bookmarkStart w:id="129" w:name="_Toc11566"/>
      <w:r>
        <w:rPr>
          <w:rFonts w:ascii="Times New Roman" w:hAnsi="Times New Roman" w:eastAsia="仿宋"/>
          <w:color w:val="auto"/>
          <w:sz w:val="24"/>
          <w:highlight w:val="none"/>
        </w:rPr>
        <w:t>一、基本目录</w:t>
      </w:r>
      <w:bookmarkEnd w:id="127"/>
      <w:bookmarkEnd w:id="128"/>
      <w:bookmarkEnd w:id="129"/>
    </w:p>
    <w:p w14:paraId="23931F3C">
      <w:pPr>
        <w:outlineLvl w:val="2"/>
        <w:rPr>
          <w:rFonts w:eastAsia="仿宋"/>
          <w:color w:val="auto"/>
          <w:sz w:val="28"/>
          <w:szCs w:val="28"/>
          <w:highlight w:val="none"/>
        </w:rPr>
      </w:pPr>
    </w:p>
    <w:p w14:paraId="6E7298F8">
      <w:pPr>
        <w:pStyle w:val="5"/>
        <w:keepLines w:val="0"/>
        <w:tabs>
          <w:tab w:val="left" w:pos="1440"/>
          <w:tab w:val="left" w:pos="5670"/>
        </w:tabs>
        <w:spacing w:line="360" w:lineRule="auto"/>
        <w:rPr>
          <w:rFonts w:ascii="Times New Roman" w:hAnsi="Times New Roman" w:eastAsia="仿宋"/>
          <w:color w:val="auto"/>
          <w:sz w:val="24"/>
          <w:szCs w:val="24"/>
          <w:highlight w:val="none"/>
        </w:rPr>
      </w:pPr>
      <w:bookmarkStart w:id="130" w:name="_Toc23408"/>
      <w:bookmarkStart w:id="131" w:name="_Toc26897"/>
      <w:bookmarkStart w:id="132" w:name="_Toc9249"/>
      <w:r>
        <w:rPr>
          <w:rFonts w:ascii="Times New Roman" w:hAnsi="Times New Roman" w:eastAsia="仿宋"/>
          <w:color w:val="auto"/>
          <w:sz w:val="24"/>
          <w:szCs w:val="24"/>
          <w:highlight w:val="none"/>
        </w:rPr>
        <w:t>1、磋商报价表</w:t>
      </w:r>
      <w:bookmarkEnd w:id="130"/>
      <w:bookmarkEnd w:id="131"/>
      <w:bookmarkEnd w:id="132"/>
    </w:p>
    <w:p w14:paraId="68C4F38D">
      <w:pPr>
        <w:jc w:val="center"/>
        <w:rPr>
          <w:rFonts w:eastAsia="仿宋"/>
          <w:b/>
          <w:color w:val="auto"/>
          <w:sz w:val="36"/>
          <w:szCs w:val="36"/>
          <w:highlight w:val="none"/>
        </w:rPr>
      </w:pPr>
      <w:r>
        <w:rPr>
          <w:rFonts w:eastAsia="仿宋"/>
          <w:b/>
          <w:color w:val="auto"/>
          <w:sz w:val="36"/>
          <w:szCs w:val="36"/>
          <w:highlight w:val="none"/>
        </w:rPr>
        <w:t>磋商报价表</w:t>
      </w:r>
    </w:p>
    <w:p w14:paraId="6FE33CC1">
      <w:pPr>
        <w:pStyle w:val="55"/>
        <w:rPr>
          <w:rFonts w:ascii="Times New Roman" w:hAnsi="Times New Roman" w:eastAsia="仿宋" w:cs="Times New Roman"/>
          <w:color w:val="auto"/>
          <w:highlight w:val="none"/>
        </w:rPr>
      </w:pPr>
      <w:r>
        <w:rPr>
          <w:rFonts w:ascii="Times New Roman" w:hAnsi="Times New Roman" w:eastAsia="仿宋" w:cs="Times New Roman"/>
          <w:color w:val="auto"/>
          <w:highlight w:val="none"/>
        </w:rPr>
        <w:t>本次为首次报价                                  货币单位：人民币元</w:t>
      </w:r>
    </w:p>
    <w:p w14:paraId="3F3381F2">
      <w:pPr>
        <w:pStyle w:val="55"/>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项目编号：</w:t>
      </w:r>
      <w:r>
        <w:rPr>
          <w:rFonts w:hint="eastAsia" w:ascii="Times New Roman" w:hAnsi="Times New Roman" w:eastAsia="仿宋" w:cs="Times New Roman"/>
          <w:color w:val="auto"/>
          <w:highlight w:val="none"/>
          <w:lang w:eastAsia="zh-CN"/>
        </w:rPr>
        <w:t>JSZC-320114-YCGC-C2026-0004</w:t>
      </w:r>
    </w:p>
    <w:tbl>
      <w:tblPr>
        <w:tblStyle w:val="6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15" w:type="dxa"/>
          <w:left w:w="15" w:type="dxa"/>
          <w:bottom w:w="15" w:type="dxa"/>
          <w:right w:w="15" w:type="dxa"/>
        </w:tblCellMar>
      </w:tblPr>
      <w:tblGrid>
        <w:gridCol w:w="2408"/>
        <w:gridCol w:w="2377"/>
        <w:gridCol w:w="3593"/>
      </w:tblGrid>
      <w:tr w14:paraId="32C82D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blCellSpacing w:w="15" w:type="dxa"/>
        </w:trPr>
        <w:tc>
          <w:tcPr>
            <w:tcW w:w="2459" w:type="dxa"/>
            <w:shd w:val="clear" w:color="auto" w:fill="auto"/>
            <w:noWrap w:val="0"/>
            <w:vAlign w:val="center"/>
          </w:tcPr>
          <w:p w14:paraId="66D58B40">
            <w:pPr>
              <w:pStyle w:val="55"/>
              <w:rPr>
                <w:rFonts w:ascii="Times New Roman" w:hAnsi="Times New Roman" w:eastAsia="仿宋" w:cs="Times New Roman"/>
                <w:color w:val="auto"/>
                <w:highlight w:val="none"/>
              </w:rPr>
            </w:pPr>
            <w:r>
              <w:rPr>
                <w:rFonts w:ascii="Times New Roman" w:hAnsi="Times New Roman" w:eastAsia="仿宋" w:cs="Times New Roman"/>
                <w:color w:val="auto"/>
                <w:highlight w:val="none"/>
              </w:rPr>
              <w:t>项目名称</w:t>
            </w:r>
          </w:p>
        </w:tc>
        <w:tc>
          <w:tcPr>
            <w:tcW w:w="2470" w:type="dxa"/>
            <w:shd w:val="clear" w:color="auto" w:fill="auto"/>
            <w:noWrap w:val="0"/>
            <w:vAlign w:val="center"/>
          </w:tcPr>
          <w:p w14:paraId="268C4A48">
            <w:pPr>
              <w:pStyle w:val="55"/>
              <w:rPr>
                <w:rFonts w:ascii="Times New Roman" w:hAnsi="Times New Roman" w:eastAsia="仿宋" w:cs="Times New Roman"/>
                <w:color w:val="auto"/>
                <w:highlight w:val="none"/>
              </w:rPr>
            </w:pPr>
            <w:r>
              <w:rPr>
                <w:rFonts w:ascii="Times New Roman" w:hAnsi="Times New Roman" w:eastAsia="仿宋" w:cs="Times New Roman"/>
                <w:color w:val="auto"/>
                <w:highlight w:val="none"/>
              </w:rPr>
              <w:t>项目内容</w:t>
            </w:r>
          </w:p>
        </w:tc>
        <w:tc>
          <w:tcPr>
            <w:tcW w:w="3678" w:type="dxa"/>
            <w:shd w:val="clear" w:color="auto" w:fill="auto"/>
            <w:noWrap w:val="0"/>
            <w:vAlign w:val="center"/>
          </w:tcPr>
          <w:p w14:paraId="201B04C4">
            <w:pPr>
              <w:pStyle w:val="55"/>
              <w:rPr>
                <w:rFonts w:ascii="Times New Roman" w:hAnsi="Times New Roman" w:eastAsia="仿宋" w:cs="Times New Roman"/>
                <w:color w:val="auto"/>
                <w:highlight w:val="none"/>
              </w:rPr>
            </w:pPr>
            <w:r>
              <w:rPr>
                <w:rFonts w:ascii="Times New Roman" w:hAnsi="Times New Roman" w:eastAsia="仿宋" w:cs="Times New Roman"/>
                <w:color w:val="auto"/>
                <w:highlight w:val="none"/>
              </w:rPr>
              <w:t>总价（小写）</w:t>
            </w:r>
          </w:p>
        </w:tc>
      </w:tr>
      <w:tr w14:paraId="1A15A2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2459" w:type="dxa"/>
            <w:shd w:val="clear" w:color="auto" w:fill="auto"/>
            <w:noWrap w:val="0"/>
            <w:vAlign w:val="center"/>
          </w:tcPr>
          <w:p w14:paraId="0040D666">
            <w:pPr>
              <w:pStyle w:val="55"/>
              <w:rPr>
                <w:rFonts w:ascii="Times New Roman" w:hAnsi="Times New Roman" w:eastAsia="仿宋" w:cs="Times New Roman"/>
                <w:color w:val="auto"/>
                <w:highlight w:val="none"/>
              </w:rPr>
            </w:pPr>
            <w:r>
              <w:rPr>
                <w:rFonts w:hint="eastAsia" w:ascii="Times New Roman" w:hAnsi="Times New Roman" w:eastAsia="仿宋" w:cs="Times New Roman"/>
                <w:color w:val="auto"/>
                <w:highlight w:val="none"/>
                <w:lang w:bidi="zh-CN"/>
              </w:rPr>
              <w:t>西善桥街道第三方安全技术服务项目</w:t>
            </w:r>
          </w:p>
        </w:tc>
        <w:tc>
          <w:tcPr>
            <w:tcW w:w="2470" w:type="dxa"/>
            <w:shd w:val="clear" w:color="auto" w:fill="auto"/>
            <w:noWrap w:val="0"/>
            <w:vAlign w:val="center"/>
          </w:tcPr>
          <w:p w14:paraId="61A9F7C4">
            <w:pPr>
              <w:pStyle w:val="55"/>
              <w:rPr>
                <w:rFonts w:ascii="Times New Roman" w:hAnsi="Times New Roman" w:eastAsia="仿宋" w:cs="Times New Roman"/>
                <w:color w:val="auto"/>
                <w:highlight w:val="none"/>
              </w:rPr>
            </w:pPr>
            <w:r>
              <w:rPr>
                <w:rFonts w:ascii="Times New Roman" w:hAnsi="Times New Roman" w:eastAsia="仿宋" w:cs="Times New Roman"/>
                <w:color w:val="auto"/>
                <w:highlight w:val="none"/>
              </w:rPr>
              <w:t>详见响应文件</w:t>
            </w:r>
          </w:p>
        </w:tc>
        <w:tc>
          <w:tcPr>
            <w:tcW w:w="3678" w:type="dxa"/>
            <w:shd w:val="clear" w:color="auto" w:fill="auto"/>
            <w:noWrap w:val="0"/>
            <w:vAlign w:val="center"/>
          </w:tcPr>
          <w:p w14:paraId="315F1E3D">
            <w:pPr>
              <w:pStyle w:val="55"/>
              <w:rPr>
                <w:rFonts w:ascii="Times New Roman" w:hAnsi="Times New Roman" w:eastAsia="仿宋" w:cs="Times New Roman"/>
                <w:color w:val="auto"/>
                <w:highlight w:val="none"/>
              </w:rPr>
            </w:pPr>
            <w:r>
              <w:rPr>
                <w:rFonts w:ascii="Times New Roman" w:hAnsi="Times New Roman" w:eastAsia="仿宋" w:cs="Times New Roman"/>
                <w:color w:val="auto"/>
                <w:highlight w:val="none"/>
              </w:rPr>
              <w:t> </w:t>
            </w:r>
            <w:r>
              <w:rPr>
                <w:rFonts w:ascii="Times New Roman" w:hAnsi="Times New Roman" w:eastAsia="仿宋" w:cs="Times New Roman"/>
                <w:color w:val="auto"/>
                <w:highlight w:val="none"/>
              </w:rPr>
              <mc:AlternateContent>
                <mc:Choice Requires="wps">
                  <w:drawing>
                    <wp:inline distT="0" distB="0" distL="0" distR="0">
                      <wp:extent cx="635" cy="0"/>
                      <wp:effectExtent l="0" t="4445" r="0" b="5080"/>
                      <wp:docPr id="5" name="矩形 12"/>
                      <wp:cNvGraphicFramePr/>
                      <a:graphic xmlns:a="http://schemas.openxmlformats.org/drawingml/2006/main">
                        <a:graphicData uri="http://schemas.microsoft.com/office/word/2010/wordprocessingShape">
                          <wps:wsp>
                            <wps:cNvSpPr/>
                            <wps:spPr bwMode="auto">
                              <a:xfrm>
                                <a:off x="0" y="0"/>
                                <a:ext cx="635" cy="0"/>
                              </a:xfrm>
                              <a:prstGeom prst="rect">
                                <a:avLst/>
                              </a:prstGeom>
                              <a:ln w="9525" cap="flat" cmpd="sng">
                                <a:solidFill>
                                  <a:srgbClr val="000000"/>
                                </a:solidFill>
                                <a:prstDash val="solid"/>
                                <a:miter/>
                                <a:headEnd type="none" w="med" len="med"/>
                                <a:tailEnd type="none" w="med" len="med"/>
                              </a:ln>
                            </wps:spPr>
                            <wps:bodyPr rot="0">
                              <a:noAutofit/>
                            </wps:bodyPr>
                          </wps:wsp>
                        </a:graphicData>
                      </a:graphic>
                    </wp:inline>
                  </w:drawing>
                </mc:Choice>
                <mc:Fallback>
                  <w:pict>
                    <v:rect id="矩形 12"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BlOQqc4AAAD/AAAADwAAAAAAAAABACAAAAAiAAAAZHJzL2Rvd25yZXYueG1sUEsBAhQAFAAA&#10;AAgAh07iQEAuluf5AQAABgQAAA4AAAAAAAAAAQAgAAAAHQEAAGRycy9lMm9Eb2MueG1sUEsFBgAA&#10;AAAGAAYAWQEAAIgFAAAAAA==&#10;">
                      <v:fill on="f" focussize="0,0"/>
                      <v:stroke color="#000000" joinstyle="miter"/>
                      <v:imagedata o:title=""/>
                      <o:lock v:ext="edit" aspectratio="f"/>
                      <w10:wrap type="none"/>
                      <w10:anchorlock/>
                    </v:rect>
                  </w:pict>
                </mc:Fallback>
              </mc:AlternateContent>
            </w:r>
            <w:r>
              <w:rPr>
                <w:rFonts w:ascii="Times New Roman" w:hAnsi="Times New Roman" w:eastAsia="仿宋" w:cs="Times New Roman"/>
                <w:color w:val="auto"/>
                <w:highlight w:val="none"/>
              </w:rPr>
              <w:t>         元</w:t>
            </w:r>
          </w:p>
        </w:tc>
      </w:tr>
      <w:tr w14:paraId="57600B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2459" w:type="dxa"/>
            <w:shd w:val="clear" w:color="auto" w:fill="auto"/>
            <w:noWrap w:val="0"/>
            <w:vAlign w:val="center"/>
          </w:tcPr>
          <w:p w14:paraId="15798FD0">
            <w:pPr>
              <w:pStyle w:val="55"/>
              <w:rPr>
                <w:rFonts w:ascii="Times New Roman" w:hAnsi="Times New Roman" w:eastAsia="仿宋" w:cs="Times New Roman"/>
                <w:color w:val="auto"/>
                <w:highlight w:val="none"/>
              </w:rPr>
            </w:pPr>
            <w:r>
              <w:rPr>
                <w:rFonts w:ascii="Times New Roman" w:hAnsi="Times New Roman" w:eastAsia="仿宋" w:cs="Times New Roman"/>
                <w:color w:val="auto"/>
                <w:highlight w:val="none"/>
              </w:rPr>
              <w:t>总价（大写）：</w:t>
            </w:r>
          </w:p>
        </w:tc>
        <w:tc>
          <w:tcPr>
            <w:tcW w:w="6178" w:type="dxa"/>
            <w:gridSpan w:val="2"/>
            <w:shd w:val="clear" w:color="auto" w:fill="auto"/>
            <w:noWrap w:val="0"/>
            <w:vAlign w:val="center"/>
          </w:tcPr>
          <w:p w14:paraId="3BAC84CE">
            <w:pPr>
              <w:pStyle w:val="55"/>
              <w:rPr>
                <w:rFonts w:ascii="Times New Roman" w:hAnsi="Times New Roman" w:eastAsia="仿宋" w:cs="Times New Roman"/>
                <w:color w:val="auto"/>
                <w:highlight w:val="none"/>
              </w:rPr>
            </w:pPr>
            <w:r>
              <w:rPr>
                <w:rFonts w:ascii="Times New Roman" w:hAnsi="Times New Roman" w:eastAsia="仿宋" w:cs="Times New Roman"/>
                <w:color w:val="auto"/>
                <w:highlight w:val="none"/>
              </w:rPr>
              <w:t>金额大写 </w:t>
            </w:r>
          </w:p>
        </w:tc>
      </w:tr>
    </w:tbl>
    <w:p w14:paraId="7A151A20">
      <w:pPr>
        <w:pStyle w:val="55"/>
        <w:rPr>
          <w:rFonts w:ascii="Times New Roman" w:hAnsi="Times New Roman" w:eastAsia="仿宋" w:cs="Times New Roman"/>
          <w:color w:val="auto"/>
          <w:highlight w:val="none"/>
        </w:rPr>
      </w:pPr>
      <w:r>
        <w:rPr>
          <w:rFonts w:ascii="Times New Roman" w:hAnsi="Times New Roman" w:eastAsia="仿宋" w:cs="Times New Roman"/>
          <w:color w:val="auto"/>
          <w:highlight w:val="none"/>
        </w:rPr>
        <w:t>报价说明：</w:t>
      </w:r>
    </w:p>
    <w:p w14:paraId="4B31757C">
      <w:pPr>
        <w:pStyle w:val="55"/>
        <w:spacing w:before="0" w:beforeAutospacing="0" w:after="0" w:afterAutospacing="0" w:line="360" w:lineRule="auto"/>
        <w:rPr>
          <w:rFonts w:ascii="Times New Roman" w:hAnsi="Times New Roman" w:eastAsia="仿宋" w:cs="Times New Roman"/>
          <w:color w:val="auto"/>
          <w:highlight w:val="none"/>
        </w:rPr>
      </w:pPr>
      <w:r>
        <w:rPr>
          <w:rFonts w:ascii="Times New Roman" w:hAnsi="Times New Roman" w:eastAsia="仿宋" w:cs="Times New Roman"/>
          <w:color w:val="auto"/>
          <w:highlight w:val="none"/>
        </w:rPr>
        <w:t>1、报价包括完成项目的所有费用。采购人不再支付报价以外的任何费用。</w:t>
      </w:r>
    </w:p>
    <w:p w14:paraId="6E3B63F0">
      <w:pPr>
        <w:pStyle w:val="55"/>
        <w:spacing w:before="0" w:beforeAutospacing="0" w:after="0" w:afterAutospacing="0" w:line="360" w:lineRule="auto"/>
        <w:rPr>
          <w:rFonts w:ascii="Times New Roman" w:hAnsi="Times New Roman" w:eastAsia="仿宋" w:cs="Times New Roman"/>
          <w:color w:val="auto"/>
          <w:highlight w:val="none"/>
        </w:rPr>
      </w:pPr>
      <w:r>
        <w:rPr>
          <w:rFonts w:ascii="Times New Roman" w:hAnsi="Times New Roman" w:eastAsia="仿宋" w:cs="Times New Roman"/>
          <w:color w:val="auto"/>
          <w:highlight w:val="none"/>
        </w:rPr>
        <w:t>2、报价以总价为准，大小写不一致以大写为准；</w:t>
      </w:r>
    </w:p>
    <w:p w14:paraId="13F1AF04">
      <w:pPr>
        <w:pStyle w:val="55"/>
        <w:spacing w:before="0" w:beforeAutospacing="0" w:after="0" w:afterAutospacing="0" w:line="360" w:lineRule="auto"/>
        <w:rPr>
          <w:rFonts w:ascii="Times New Roman" w:hAnsi="Times New Roman" w:eastAsia="仿宋" w:cs="Times New Roman"/>
          <w:color w:val="auto"/>
          <w:highlight w:val="none"/>
        </w:rPr>
      </w:pPr>
      <w:r>
        <w:rPr>
          <w:rFonts w:ascii="Times New Roman" w:hAnsi="Times New Roman" w:eastAsia="仿宋" w:cs="Times New Roman"/>
          <w:color w:val="auto"/>
          <w:highlight w:val="none"/>
        </w:rPr>
        <w:t>3、偏离说明：详见《偏离表》</w:t>
      </w:r>
    </w:p>
    <w:p w14:paraId="08B2342B">
      <w:pPr>
        <w:pStyle w:val="55"/>
        <w:spacing w:before="0" w:beforeAutospacing="0" w:after="0" w:afterAutospacing="0" w:line="360" w:lineRule="auto"/>
        <w:rPr>
          <w:rFonts w:ascii="Times New Roman" w:hAnsi="Times New Roman" w:eastAsia="仿宋" w:cs="Times New Roman"/>
          <w:color w:val="auto"/>
          <w:highlight w:val="none"/>
        </w:rPr>
      </w:pPr>
      <w:r>
        <w:rPr>
          <w:rFonts w:ascii="Times New Roman" w:hAnsi="Times New Roman" w:eastAsia="仿宋" w:cs="Times New Roman"/>
          <w:color w:val="auto"/>
          <w:highlight w:val="none"/>
        </w:rPr>
        <w:t>供应商（电子签章）：</w:t>
      </w:r>
    </w:p>
    <w:p w14:paraId="17277637">
      <w:pPr>
        <w:pStyle w:val="55"/>
        <w:rPr>
          <w:rFonts w:ascii="Times New Roman" w:hAnsi="Times New Roman" w:eastAsia="仿宋" w:cs="Times New Roman"/>
          <w:color w:val="auto"/>
          <w:highlight w:val="none"/>
        </w:rPr>
      </w:pPr>
    </w:p>
    <w:p w14:paraId="2AF141A8">
      <w:pPr>
        <w:pStyle w:val="55"/>
        <w:rPr>
          <w:rFonts w:ascii="Times New Roman" w:hAnsi="Times New Roman" w:eastAsia="仿宋" w:cs="Times New Roman"/>
          <w:color w:val="auto"/>
          <w:highlight w:val="none"/>
        </w:rPr>
      </w:pPr>
      <w:r>
        <w:rPr>
          <w:rFonts w:ascii="Times New Roman" w:hAnsi="Times New Roman" w:eastAsia="仿宋" w:cs="Times New Roman"/>
          <w:color w:val="auto"/>
          <w:highlight w:val="none"/>
        </w:rPr>
        <w:t>注：本磋商报价表响应文件编制工具内编制填写</w:t>
      </w:r>
    </w:p>
    <w:p w14:paraId="58BACB94">
      <w:pPr>
        <w:pStyle w:val="55"/>
        <w:rPr>
          <w:rFonts w:ascii="Times New Roman" w:hAnsi="Times New Roman" w:eastAsia="仿宋" w:cs="Times New Roman"/>
          <w:color w:val="auto"/>
          <w:highlight w:val="none"/>
        </w:rPr>
      </w:pPr>
    </w:p>
    <w:p w14:paraId="3B3F9970">
      <w:pPr>
        <w:pStyle w:val="55"/>
        <w:rPr>
          <w:rFonts w:ascii="Times New Roman" w:hAnsi="Times New Roman" w:eastAsia="仿宋" w:cs="Times New Roman"/>
          <w:color w:val="auto"/>
          <w:highlight w:val="none"/>
        </w:rPr>
      </w:pPr>
    </w:p>
    <w:p w14:paraId="62FA2CDF">
      <w:pPr>
        <w:pStyle w:val="55"/>
        <w:rPr>
          <w:rFonts w:ascii="Times New Roman" w:hAnsi="Times New Roman" w:eastAsia="仿宋" w:cs="Times New Roman"/>
          <w:color w:val="auto"/>
          <w:highlight w:val="none"/>
        </w:rPr>
      </w:pPr>
    </w:p>
    <w:p w14:paraId="4CE57FC5">
      <w:pPr>
        <w:pStyle w:val="55"/>
        <w:rPr>
          <w:rFonts w:ascii="Times New Roman" w:hAnsi="Times New Roman" w:eastAsia="仿宋" w:cs="Times New Roman"/>
          <w:color w:val="auto"/>
          <w:highlight w:val="none"/>
        </w:rPr>
      </w:pPr>
    </w:p>
    <w:p w14:paraId="3837315F">
      <w:pPr>
        <w:pStyle w:val="226"/>
        <w:rPr>
          <w:rFonts w:eastAsia="仿宋"/>
          <w:color w:val="auto"/>
          <w:highlight w:val="none"/>
        </w:rPr>
      </w:pPr>
    </w:p>
    <w:p w14:paraId="75561A71">
      <w:pPr>
        <w:rPr>
          <w:rFonts w:eastAsia="仿宋"/>
          <w:color w:val="auto"/>
          <w:highlight w:val="none"/>
        </w:rPr>
      </w:pPr>
    </w:p>
    <w:p w14:paraId="66F67FB7">
      <w:pPr>
        <w:rPr>
          <w:rFonts w:eastAsia="仿宋"/>
          <w:color w:val="auto"/>
          <w:sz w:val="24"/>
          <w:szCs w:val="24"/>
          <w:highlight w:val="none"/>
        </w:rPr>
      </w:pPr>
      <w:bookmarkStart w:id="133" w:name="_Toc2940"/>
      <w:bookmarkStart w:id="134" w:name="_Toc22439"/>
      <w:bookmarkStart w:id="135" w:name="_Toc18789"/>
      <w:bookmarkStart w:id="136" w:name="_Toc21641"/>
      <w:bookmarkStart w:id="137" w:name="_Toc26677"/>
      <w:r>
        <w:rPr>
          <w:rFonts w:eastAsia="仿宋"/>
          <w:color w:val="auto"/>
          <w:sz w:val="24"/>
          <w:szCs w:val="24"/>
          <w:highlight w:val="none"/>
        </w:rPr>
        <w:br w:type="page" w:clear="all"/>
      </w:r>
    </w:p>
    <w:p w14:paraId="751FFF1B">
      <w:pPr>
        <w:pStyle w:val="5"/>
        <w:keepLines w:val="0"/>
        <w:tabs>
          <w:tab w:val="left" w:pos="1440"/>
          <w:tab w:val="left" w:pos="5670"/>
        </w:tabs>
        <w:spacing w:line="360" w:lineRule="auto"/>
        <w:rPr>
          <w:rFonts w:ascii="Times New Roman" w:hAnsi="Times New Roman" w:eastAsia="仿宋"/>
          <w:color w:val="auto"/>
          <w:sz w:val="24"/>
          <w:szCs w:val="24"/>
          <w:highlight w:val="none"/>
        </w:rPr>
      </w:pPr>
      <w:bookmarkStart w:id="138" w:name="_Toc21424"/>
      <w:r>
        <w:rPr>
          <w:rFonts w:ascii="Times New Roman" w:hAnsi="Times New Roman" w:eastAsia="仿宋"/>
          <w:color w:val="auto"/>
          <w:sz w:val="24"/>
          <w:szCs w:val="24"/>
          <w:highlight w:val="none"/>
        </w:rPr>
        <w:t>2、竞争性磋商申请及声明</w:t>
      </w:r>
      <w:bookmarkEnd w:id="133"/>
      <w:bookmarkEnd w:id="134"/>
      <w:bookmarkEnd w:id="135"/>
      <w:bookmarkEnd w:id="136"/>
      <w:bookmarkEnd w:id="137"/>
      <w:bookmarkEnd w:id="138"/>
    </w:p>
    <w:p w14:paraId="1CFC424C">
      <w:pPr>
        <w:jc w:val="center"/>
        <w:rPr>
          <w:rFonts w:eastAsia="仿宋"/>
          <w:b/>
          <w:color w:val="auto"/>
          <w:sz w:val="36"/>
          <w:szCs w:val="36"/>
          <w:highlight w:val="none"/>
        </w:rPr>
      </w:pPr>
      <w:r>
        <w:rPr>
          <w:rFonts w:eastAsia="仿宋"/>
          <w:b/>
          <w:color w:val="auto"/>
          <w:sz w:val="36"/>
          <w:szCs w:val="36"/>
          <w:highlight w:val="none"/>
        </w:rPr>
        <w:t>竞争性磋商申请及声明</w:t>
      </w:r>
    </w:p>
    <w:p w14:paraId="2BFDAF5B">
      <w:pPr>
        <w:jc w:val="center"/>
        <w:rPr>
          <w:rFonts w:eastAsia="仿宋"/>
          <w:color w:val="auto"/>
          <w:szCs w:val="21"/>
          <w:highlight w:val="none"/>
        </w:rPr>
      </w:pPr>
    </w:p>
    <w:p w14:paraId="20DA044B">
      <w:pPr>
        <w:spacing w:line="360" w:lineRule="auto"/>
        <w:ind w:firstLine="428"/>
        <w:rPr>
          <w:rFonts w:eastAsia="仿宋"/>
          <w:color w:val="auto"/>
          <w:sz w:val="24"/>
          <w:szCs w:val="24"/>
          <w:highlight w:val="none"/>
          <w:lang w:bidi="zh-CN"/>
        </w:rPr>
      </w:pPr>
      <w:r>
        <w:rPr>
          <w:rFonts w:eastAsia="仿宋"/>
          <w:color w:val="auto"/>
          <w:sz w:val="24"/>
          <w:szCs w:val="24"/>
          <w:highlight w:val="none"/>
          <w:lang w:val="zh-CN"/>
        </w:rPr>
        <w:t>致：</w:t>
      </w:r>
      <w:r>
        <w:rPr>
          <w:rFonts w:eastAsia="仿宋"/>
          <w:color w:val="auto"/>
          <w:sz w:val="24"/>
          <w:szCs w:val="24"/>
          <w:highlight w:val="none"/>
          <w:lang w:bidi="zh-CN"/>
        </w:rPr>
        <w:t>南京市雨花台区人民政府西善桥街道办事处(采购人)</w:t>
      </w:r>
    </w:p>
    <w:p w14:paraId="01CBAB6C">
      <w:pPr>
        <w:spacing w:line="360" w:lineRule="auto"/>
        <w:ind w:firstLine="428"/>
        <w:rPr>
          <w:rFonts w:eastAsia="仿宋"/>
          <w:color w:val="auto"/>
          <w:sz w:val="24"/>
          <w:szCs w:val="24"/>
          <w:highlight w:val="none"/>
          <w:lang w:val="zh-CN"/>
        </w:rPr>
      </w:pPr>
      <w:r>
        <w:rPr>
          <w:rFonts w:eastAsia="仿宋"/>
          <w:color w:val="auto"/>
          <w:sz w:val="24"/>
          <w:szCs w:val="24"/>
          <w:highlight w:val="none"/>
          <w:lang w:val="zh-CN"/>
        </w:rPr>
        <w:t>源成工程咨询（江苏南京）有限责任公司</w:t>
      </w:r>
    </w:p>
    <w:p w14:paraId="09E6CC5B">
      <w:pPr>
        <w:spacing w:line="440" w:lineRule="exact"/>
        <w:ind w:firstLine="420"/>
        <w:rPr>
          <w:rFonts w:eastAsia="仿宋"/>
          <w:color w:val="auto"/>
          <w:sz w:val="24"/>
          <w:szCs w:val="24"/>
          <w:highlight w:val="none"/>
          <w:lang w:val="zh-CN"/>
        </w:rPr>
      </w:pPr>
      <w:r>
        <w:rPr>
          <w:rFonts w:eastAsia="仿宋"/>
          <w:color w:val="auto"/>
          <w:sz w:val="24"/>
          <w:szCs w:val="24"/>
          <w:highlight w:val="none"/>
          <w:lang w:val="zh-CN"/>
        </w:rPr>
        <w:t>根据贵方</w:t>
      </w:r>
      <w:r>
        <w:rPr>
          <w:rFonts w:hint="eastAsia" w:eastAsia="仿宋"/>
          <w:color w:val="auto"/>
          <w:sz w:val="24"/>
          <w:szCs w:val="24"/>
          <w:highlight w:val="none"/>
          <w:u w:val="single"/>
          <w:lang w:val="zh-CN"/>
        </w:rPr>
        <w:t>西善桥街道第三方安全技术服务项目</w:t>
      </w:r>
      <w:r>
        <w:rPr>
          <w:rFonts w:eastAsia="仿宋"/>
          <w:color w:val="auto"/>
          <w:sz w:val="24"/>
          <w:szCs w:val="24"/>
          <w:highlight w:val="none"/>
          <w:lang w:val="zh-CN"/>
        </w:rPr>
        <w:t>（项目名称）</w:t>
      </w:r>
      <w:r>
        <w:rPr>
          <w:rFonts w:hint="eastAsia" w:eastAsia="仿宋"/>
          <w:color w:val="auto"/>
          <w:sz w:val="24"/>
          <w:szCs w:val="24"/>
          <w:highlight w:val="none"/>
          <w:u w:val="single"/>
          <w:lang w:val="zh-CN"/>
        </w:rPr>
        <w:t>JSZC-320114-YCGC-C2026-0004</w:t>
      </w:r>
      <w:r>
        <w:rPr>
          <w:rFonts w:eastAsia="仿宋"/>
          <w:color w:val="auto"/>
          <w:sz w:val="24"/>
          <w:szCs w:val="24"/>
          <w:highlight w:val="none"/>
          <w:lang w:val="zh-CN"/>
        </w:rPr>
        <w:t>（项目编号）竞争性磋商公告，</w:t>
      </w:r>
      <w:r>
        <w:rPr>
          <w:rFonts w:eastAsia="仿宋"/>
          <w:color w:val="auto"/>
          <w:sz w:val="24"/>
          <w:szCs w:val="24"/>
          <w:highlight w:val="none"/>
          <w:u w:val="single"/>
          <w:lang w:val="zh-CN"/>
        </w:rPr>
        <w:t xml:space="preserve">                 </w:t>
      </w:r>
      <w:r>
        <w:rPr>
          <w:rFonts w:eastAsia="仿宋"/>
          <w:color w:val="auto"/>
          <w:sz w:val="24"/>
          <w:szCs w:val="24"/>
          <w:highlight w:val="none"/>
          <w:u w:val="single"/>
        </w:rPr>
        <w:t xml:space="preserve"> </w:t>
      </w:r>
      <w:r>
        <w:rPr>
          <w:rFonts w:eastAsia="仿宋"/>
          <w:color w:val="auto"/>
          <w:sz w:val="24"/>
          <w:szCs w:val="24"/>
          <w:highlight w:val="none"/>
          <w:lang w:val="zh-CN"/>
        </w:rPr>
        <w:t>（供应商名称）</w:t>
      </w:r>
      <w:r>
        <w:rPr>
          <w:rFonts w:eastAsia="仿宋"/>
          <w:color w:val="auto"/>
          <w:sz w:val="24"/>
          <w:szCs w:val="24"/>
          <w:highlight w:val="none"/>
        </w:rPr>
        <w:t xml:space="preserve"> </w:t>
      </w:r>
      <w:r>
        <w:rPr>
          <w:rFonts w:eastAsia="仿宋"/>
          <w:color w:val="auto"/>
          <w:sz w:val="24"/>
          <w:szCs w:val="24"/>
          <w:highlight w:val="none"/>
          <w:lang w:val="zh-CN"/>
        </w:rPr>
        <w:t>，提交响应性文件并参加磋商。</w:t>
      </w:r>
    </w:p>
    <w:p w14:paraId="446E4FF3">
      <w:pPr>
        <w:spacing w:line="440" w:lineRule="exact"/>
        <w:ind w:firstLine="428"/>
        <w:rPr>
          <w:rFonts w:eastAsia="仿宋"/>
          <w:color w:val="auto"/>
          <w:sz w:val="24"/>
          <w:szCs w:val="24"/>
          <w:highlight w:val="none"/>
        </w:rPr>
      </w:pPr>
      <w:r>
        <w:rPr>
          <w:rFonts w:eastAsia="仿宋"/>
          <w:color w:val="auto"/>
          <w:sz w:val="24"/>
          <w:szCs w:val="24"/>
          <w:highlight w:val="none"/>
        </w:rPr>
        <w:t>据此函，本公司兹宣布同意如下：</w:t>
      </w:r>
    </w:p>
    <w:p w14:paraId="54889876">
      <w:pPr>
        <w:spacing w:line="440" w:lineRule="exact"/>
        <w:ind w:firstLine="428"/>
        <w:rPr>
          <w:rFonts w:eastAsia="仿宋"/>
          <w:color w:val="auto"/>
          <w:sz w:val="24"/>
          <w:szCs w:val="24"/>
          <w:highlight w:val="none"/>
        </w:rPr>
      </w:pPr>
      <w:r>
        <w:rPr>
          <w:rFonts w:eastAsia="仿宋"/>
          <w:color w:val="auto"/>
          <w:sz w:val="24"/>
          <w:szCs w:val="24"/>
          <w:highlight w:val="none"/>
        </w:rPr>
        <w:t>1、</w:t>
      </w:r>
      <w:r>
        <w:rPr>
          <w:rFonts w:eastAsia="仿宋"/>
          <w:color w:val="auto"/>
          <w:sz w:val="24"/>
          <w:szCs w:val="24"/>
          <w:highlight w:val="none"/>
          <w:lang w:val="zh-CN"/>
        </w:rPr>
        <w:t>我们的资格条件完全符合政府采购法和本次采购要求，</w:t>
      </w:r>
      <w:r>
        <w:rPr>
          <w:rFonts w:eastAsia="仿宋"/>
          <w:color w:val="auto"/>
          <w:sz w:val="24"/>
          <w:szCs w:val="24"/>
          <w:highlight w:val="none"/>
        </w:rPr>
        <w:t>我们</w:t>
      </w:r>
      <w:r>
        <w:rPr>
          <w:rFonts w:eastAsia="仿宋"/>
          <w:color w:val="auto"/>
          <w:sz w:val="24"/>
          <w:szCs w:val="24"/>
          <w:highlight w:val="none"/>
          <w:lang w:val="zh-CN"/>
        </w:rPr>
        <w:t>同意并向贵方提供了与本次采购活动有关的所有证据和资料</w:t>
      </w:r>
      <w:r>
        <w:rPr>
          <w:rFonts w:eastAsia="仿宋"/>
          <w:color w:val="auto"/>
          <w:sz w:val="24"/>
          <w:szCs w:val="24"/>
          <w:highlight w:val="none"/>
        </w:rPr>
        <w:t>。</w:t>
      </w:r>
    </w:p>
    <w:p w14:paraId="1ABBDBF8">
      <w:pPr>
        <w:spacing w:line="440" w:lineRule="exact"/>
        <w:ind w:firstLine="428"/>
        <w:rPr>
          <w:rFonts w:eastAsia="仿宋"/>
          <w:color w:val="auto"/>
          <w:sz w:val="24"/>
          <w:szCs w:val="24"/>
          <w:highlight w:val="none"/>
        </w:rPr>
      </w:pPr>
      <w:r>
        <w:rPr>
          <w:rFonts w:eastAsia="仿宋"/>
          <w:color w:val="auto"/>
          <w:sz w:val="24"/>
          <w:szCs w:val="24"/>
          <w:highlight w:val="none"/>
        </w:rPr>
        <w:t>2、按磋商文件要求，我们的报价</w:t>
      </w:r>
      <w:r>
        <w:rPr>
          <w:rFonts w:eastAsia="仿宋"/>
          <w:color w:val="auto"/>
          <w:sz w:val="24"/>
          <w:szCs w:val="24"/>
          <w:highlight w:val="none"/>
          <w:u w:val="single"/>
        </w:rPr>
        <w:t>详见报价一览表</w:t>
      </w:r>
      <w:r>
        <w:rPr>
          <w:rFonts w:eastAsia="仿宋"/>
          <w:color w:val="auto"/>
          <w:sz w:val="24"/>
          <w:szCs w:val="24"/>
          <w:highlight w:val="none"/>
        </w:rPr>
        <w:t>。</w:t>
      </w:r>
    </w:p>
    <w:p w14:paraId="4F5F40B1">
      <w:pPr>
        <w:spacing w:line="440" w:lineRule="exact"/>
        <w:ind w:firstLine="428"/>
        <w:rPr>
          <w:rFonts w:eastAsia="仿宋"/>
          <w:color w:val="auto"/>
          <w:sz w:val="24"/>
          <w:szCs w:val="24"/>
          <w:highlight w:val="none"/>
        </w:rPr>
      </w:pPr>
      <w:r>
        <w:rPr>
          <w:rFonts w:eastAsia="仿宋"/>
          <w:color w:val="auto"/>
          <w:sz w:val="24"/>
          <w:szCs w:val="24"/>
          <w:highlight w:val="none"/>
        </w:rPr>
        <w:t>3、本项目服务时间为：</w:t>
      </w:r>
      <w:r>
        <w:rPr>
          <w:rFonts w:eastAsia="仿宋"/>
          <w:color w:val="auto"/>
          <w:sz w:val="24"/>
          <w:szCs w:val="24"/>
          <w:highlight w:val="none"/>
          <w:u w:val="single"/>
        </w:rPr>
        <w:t>满足磋商文件要求</w:t>
      </w:r>
      <w:r>
        <w:rPr>
          <w:rFonts w:eastAsia="仿宋"/>
          <w:color w:val="auto"/>
          <w:sz w:val="24"/>
          <w:szCs w:val="24"/>
          <w:highlight w:val="none"/>
        </w:rPr>
        <w:t>。</w:t>
      </w:r>
    </w:p>
    <w:p w14:paraId="778D851B">
      <w:pPr>
        <w:spacing w:line="440" w:lineRule="exact"/>
        <w:ind w:firstLine="428"/>
        <w:rPr>
          <w:rFonts w:eastAsia="仿宋"/>
          <w:color w:val="auto"/>
          <w:sz w:val="24"/>
          <w:szCs w:val="24"/>
          <w:highlight w:val="none"/>
        </w:rPr>
      </w:pPr>
      <w:r>
        <w:rPr>
          <w:rFonts w:eastAsia="仿宋"/>
          <w:color w:val="auto"/>
          <w:sz w:val="24"/>
          <w:szCs w:val="24"/>
          <w:highlight w:val="none"/>
        </w:rPr>
        <w:t>4、</w:t>
      </w:r>
      <w:r>
        <w:rPr>
          <w:rFonts w:eastAsia="仿宋"/>
          <w:color w:val="auto"/>
          <w:sz w:val="24"/>
          <w:szCs w:val="24"/>
          <w:highlight w:val="none"/>
          <w:lang w:val="zh-CN"/>
        </w:rPr>
        <w:t>我们已详细阅读全部磋商文件及其有效补充文件，我们放弃对磋商文件任何误解的权利，提交响应文件后，</w:t>
      </w:r>
      <w:r>
        <w:rPr>
          <w:rFonts w:eastAsia="仿宋"/>
          <w:b/>
          <w:color w:val="auto"/>
          <w:sz w:val="24"/>
          <w:szCs w:val="24"/>
          <w:highlight w:val="none"/>
          <w:lang w:val="zh-CN"/>
        </w:rPr>
        <w:t>不对磋商文件本身提出质疑</w:t>
      </w:r>
      <w:r>
        <w:rPr>
          <w:rFonts w:eastAsia="仿宋"/>
          <w:color w:val="auto"/>
          <w:sz w:val="24"/>
          <w:szCs w:val="24"/>
          <w:highlight w:val="none"/>
          <w:lang w:val="zh-CN"/>
        </w:rPr>
        <w:t>。</w:t>
      </w:r>
    </w:p>
    <w:p w14:paraId="6E7179D6">
      <w:pPr>
        <w:widowControl/>
        <w:shd w:val="clear" w:color="auto" w:fill="FFFFFF"/>
        <w:spacing w:line="440" w:lineRule="exact"/>
        <w:ind w:firstLine="420"/>
        <w:rPr>
          <w:rFonts w:eastAsia="仿宋"/>
          <w:color w:val="auto"/>
          <w:sz w:val="24"/>
          <w:szCs w:val="24"/>
          <w:highlight w:val="none"/>
        </w:rPr>
      </w:pPr>
      <w:r>
        <w:rPr>
          <w:rFonts w:eastAsia="仿宋"/>
          <w:color w:val="auto"/>
          <w:sz w:val="24"/>
          <w:szCs w:val="24"/>
          <w:highlight w:val="none"/>
        </w:rPr>
        <w:t>5、一旦我方成交，我方将根据磋商文件的规定及我方响应承诺严格履行合同。</w:t>
      </w:r>
    </w:p>
    <w:p w14:paraId="782CA647">
      <w:pPr>
        <w:spacing w:line="440" w:lineRule="exact"/>
        <w:ind w:firstLine="428"/>
        <w:rPr>
          <w:rFonts w:eastAsia="仿宋"/>
          <w:color w:val="auto"/>
          <w:sz w:val="24"/>
          <w:szCs w:val="24"/>
          <w:highlight w:val="none"/>
        </w:rPr>
      </w:pPr>
      <w:r>
        <w:rPr>
          <w:rFonts w:eastAsia="仿宋"/>
          <w:color w:val="auto"/>
          <w:sz w:val="24"/>
          <w:szCs w:val="24"/>
          <w:highlight w:val="none"/>
        </w:rPr>
        <w:t>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p>
    <w:p w14:paraId="0F875E47">
      <w:pPr>
        <w:spacing w:line="440" w:lineRule="exact"/>
        <w:ind w:firstLine="428"/>
        <w:rPr>
          <w:rFonts w:eastAsia="仿宋"/>
          <w:color w:val="auto"/>
          <w:sz w:val="24"/>
          <w:szCs w:val="24"/>
          <w:highlight w:val="none"/>
          <w:u w:val="single"/>
        </w:rPr>
      </w:pPr>
      <w:r>
        <w:rPr>
          <w:rFonts w:eastAsia="仿宋"/>
          <w:color w:val="auto"/>
          <w:sz w:val="24"/>
          <w:szCs w:val="24"/>
          <w:highlight w:val="none"/>
        </w:rPr>
        <w:t>7、项目负责人：</w:t>
      </w:r>
      <w:r>
        <w:rPr>
          <w:rFonts w:eastAsia="仿宋"/>
          <w:color w:val="auto"/>
          <w:sz w:val="24"/>
          <w:szCs w:val="24"/>
          <w:highlight w:val="none"/>
          <w:u w:val="single"/>
        </w:rPr>
        <w:t xml:space="preserve">      </w:t>
      </w:r>
      <w:r>
        <w:rPr>
          <w:rFonts w:eastAsia="仿宋"/>
          <w:color w:val="auto"/>
          <w:sz w:val="24"/>
          <w:szCs w:val="24"/>
          <w:highlight w:val="none"/>
        </w:rPr>
        <w:t>联系电话：</w:t>
      </w:r>
      <w:r>
        <w:rPr>
          <w:rFonts w:eastAsia="仿宋"/>
          <w:color w:val="auto"/>
          <w:sz w:val="24"/>
          <w:szCs w:val="24"/>
          <w:highlight w:val="none"/>
          <w:u w:val="single"/>
        </w:rPr>
        <w:t xml:space="preserve">        </w:t>
      </w:r>
    </w:p>
    <w:p w14:paraId="7E4EE818">
      <w:pPr>
        <w:spacing w:line="440" w:lineRule="exact"/>
        <w:ind w:firstLine="428"/>
        <w:rPr>
          <w:rFonts w:eastAsia="仿宋"/>
          <w:color w:val="auto"/>
          <w:sz w:val="24"/>
          <w:szCs w:val="24"/>
          <w:highlight w:val="none"/>
        </w:rPr>
      </w:pPr>
      <w:r>
        <w:rPr>
          <w:rFonts w:eastAsia="仿宋"/>
          <w:color w:val="auto"/>
          <w:sz w:val="24"/>
          <w:szCs w:val="24"/>
          <w:highlight w:val="none"/>
        </w:rPr>
        <w:t>8、我方正式通讯方式为：</w:t>
      </w:r>
    </w:p>
    <w:p w14:paraId="206221C1">
      <w:pPr>
        <w:spacing w:line="440" w:lineRule="exact"/>
        <w:ind w:firstLine="428"/>
        <w:rPr>
          <w:rFonts w:eastAsia="仿宋"/>
          <w:color w:val="auto"/>
          <w:sz w:val="24"/>
          <w:szCs w:val="24"/>
          <w:highlight w:val="none"/>
        </w:rPr>
      </w:pPr>
      <w:r>
        <w:rPr>
          <w:rFonts w:eastAsia="仿宋"/>
          <w:color w:val="auto"/>
          <w:sz w:val="24"/>
          <w:szCs w:val="24"/>
          <w:highlight w:val="none"/>
        </w:rPr>
        <w:t>地   址：</w:t>
      </w:r>
      <w:r>
        <w:rPr>
          <w:rFonts w:eastAsia="仿宋"/>
          <w:color w:val="auto"/>
          <w:sz w:val="24"/>
          <w:szCs w:val="24"/>
          <w:highlight w:val="none"/>
          <w:u w:val="single"/>
        </w:rPr>
        <w:t xml:space="preserve">                       </w:t>
      </w:r>
    </w:p>
    <w:p w14:paraId="552779B6">
      <w:pPr>
        <w:spacing w:line="440" w:lineRule="exact"/>
        <w:ind w:firstLine="428"/>
        <w:rPr>
          <w:rFonts w:eastAsia="仿宋"/>
          <w:color w:val="auto"/>
          <w:sz w:val="24"/>
          <w:szCs w:val="24"/>
          <w:highlight w:val="none"/>
        </w:rPr>
      </w:pPr>
      <w:r>
        <w:rPr>
          <w:rFonts w:eastAsia="仿宋"/>
          <w:color w:val="auto"/>
          <w:sz w:val="24"/>
          <w:szCs w:val="24"/>
          <w:highlight w:val="none"/>
        </w:rPr>
        <w:t>电   话：</w:t>
      </w:r>
      <w:r>
        <w:rPr>
          <w:rFonts w:eastAsia="仿宋"/>
          <w:color w:val="auto"/>
          <w:sz w:val="24"/>
          <w:szCs w:val="24"/>
          <w:highlight w:val="none"/>
          <w:u w:val="single"/>
        </w:rPr>
        <w:t xml:space="preserve">                       </w:t>
      </w:r>
    </w:p>
    <w:p w14:paraId="5273DC1E">
      <w:pPr>
        <w:spacing w:line="440" w:lineRule="exact"/>
        <w:ind w:firstLine="428"/>
        <w:rPr>
          <w:rFonts w:eastAsia="仿宋"/>
          <w:color w:val="auto"/>
          <w:sz w:val="24"/>
          <w:szCs w:val="24"/>
          <w:highlight w:val="none"/>
        </w:rPr>
      </w:pPr>
      <w:r>
        <w:rPr>
          <w:rFonts w:eastAsia="仿宋"/>
          <w:color w:val="auto"/>
          <w:sz w:val="24"/>
          <w:szCs w:val="24"/>
          <w:highlight w:val="none"/>
        </w:rPr>
        <w:t>传   真：</w:t>
      </w:r>
      <w:r>
        <w:rPr>
          <w:rFonts w:eastAsia="仿宋"/>
          <w:color w:val="auto"/>
          <w:sz w:val="24"/>
          <w:szCs w:val="24"/>
          <w:highlight w:val="none"/>
          <w:u w:val="single"/>
        </w:rPr>
        <w:t xml:space="preserve">                       </w:t>
      </w:r>
    </w:p>
    <w:p w14:paraId="66540659">
      <w:pPr>
        <w:spacing w:line="440" w:lineRule="exact"/>
        <w:ind w:firstLine="428"/>
        <w:rPr>
          <w:rFonts w:eastAsia="仿宋"/>
          <w:color w:val="auto"/>
          <w:sz w:val="24"/>
          <w:szCs w:val="24"/>
          <w:highlight w:val="none"/>
        </w:rPr>
      </w:pPr>
      <w:r>
        <w:rPr>
          <w:rFonts w:eastAsia="仿宋"/>
          <w:color w:val="auto"/>
          <w:sz w:val="24"/>
          <w:szCs w:val="24"/>
          <w:highlight w:val="none"/>
        </w:rPr>
        <w:t>9、我方正式开户银行和账号为：</w:t>
      </w:r>
    </w:p>
    <w:p w14:paraId="1FF273AA">
      <w:pPr>
        <w:spacing w:line="440" w:lineRule="exact"/>
        <w:ind w:firstLine="428"/>
        <w:rPr>
          <w:rFonts w:eastAsia="仿宋"/>
          <w:color w:val="auto"/>
          <w:sz w:val="24"/>
          <w:szCs w:val="24"/>
          <w:highlight w:val="none"/>
        </w:rPr>
      </w:pPr>
      <w:r>
        <w:rPr>
          <w:rFonts w:eastAsia="仿宋"/>
          <w:color w:val="auto"/>
          <w:sz w:val="24"/>
          <w:szCs w:val="24"/>
          <w:highlight w:val="none"/>
        </w:rPr>
        <w:t>开户银行：</w:t>
      </w:r>
      <w:r>
        <w:rPr>
          <w:rFonts w:eastAsia="仿宋"/>
          <w:color w:val="auto"/>
          <w:sz w:val="24"/>
          <w:szCs w:val="24"/>
          <w:highlight w:val="none"/>
          <w:u w:val="single"/>
        </w:rPr>
        <w:t xml:space="preserve">                       </w:t>
      </w:r>
    </w:p>
    <w:p w14:paraId="3CC2D884">
      <w:pPr>
        <w:spacing w:line="440" w:lineRule="exact"/>
        <w:ind w:firstLine="428"/>
        <w:rPr>
          <w:rFonts w:eastAsia="仿宋"/>
          <w:color w:val="auto"/>
          <w:sz w:val="24"/>
          <w:szCs w:val="24"/>
          <w:highlight w:val="none"/>
        </w:rPr>
      </w:pPr>
      <w:r>
        <w:rPr>
          <w:rFonts w:eastAsia="仿宋"/>
          <w:color w:val="auto"/>
          <w:sz w:val="24"/>
          <w:szCs w:val="24"/>
          <w:highlight w:val="none"/>
        </w:rPr>
        <w:t>账    号：</w:t>
      </w:r>
      <w:r>
        <w:rPr>
          <w:rFonts w:eastAsia="仿宋"/>
          <w:color w:val="auto"/>
          <w:sz w:val="24"/>
          <w:szCs w:val="24"/>
          <w:highlight w:val="none"/>
          <w:u w:val="single"/>
        </w:rPr>
        <w:t xml:space="preserve">                       </w:t>
      </w:r>
    </w:p>
    <w:p w14:paraId="54FE0E0C">
      <w:pPr>
        <w:spacing w:line="440" w:lineRule="exact"/>
        <w:ind w:firstLine="428"/>
        <w:rPr>
          <w:rFonts w:eastAsia="仿宋"/>
          <w:color w:val="auto"/>
          <w:sz w:val="24"/>
          <w:szCs w:val="24"/>
          <w:highlight w:val="none"/>
        </w:rPr>
      </w:pPr>
      <w:r>
        <w:rPr>
          <w:rFonts w:eastAsia="仿宋"/>
          <w:color w:val="auto"/>
          <w:sz w:val="24"/>
          <w:szCs w:val="24"/>
          <w:highlight w:val="none"/>
        </w:rPr>
        <w:t>供应商名称（加盖电子公章）：</w:t>
      </w:r>
      <w:r>
        <w:rPr>
          <w:rFonts w:eastAsia="仿宋"/>
          <w:color w:val="auto"/>
          <w:sz w:val="24"/>
          <w:szCs w:val="24"/>
          <w:highlight w:val="none"/>
          <w:u w:val="single"/>
        </w:rPr>
        <w:t xml:space="preserve">                 </w:t>
      </w:r>
    </w:p>
    <w:p w14:paraId="3CED10B8">
      <w:pPr>
        <w:spacing w:line="440" w:lineRule="exact"/>
        <w:ind w:firstLine="428"/>
        <w:rPr>
          <w:rFonts w:eastAsia="仿宋"/>
          <w:color w:val="auto"/>
          <w:sz w:val="24"/>
          <w:szCs w:val="24"/>
          <w:highlight w:val="none"/>
        </w:rPr>
      </w:pPr>
      <w:r>
        <w:rPr>
          <w:rFonts w:eastAsia="仿宋"/>
          <w:color w:val="auto"/>
          <w:sz w:val="24"/>
          <w:szCs w:val="24"/>
          <w:highlight w:val="none"/>
        </w:rPr>
        <w:t>日    期：</w:t>
      </w:r>
      <w:r>
        <w:rPr>
          <w:rFonts w:eastAsia="仿宋"/>
          <w:color w:val="auto"/>
          <w:sz w:val="24"/>
          <w:szCs w:val="24"/>
          <w:highlight w:val="none"/>
          <w:u w:val="single"/>
        </w:rPr>
        <w:t xml:space="preserve">       </w:t>
      </w:r>
      <w:r>
        <w:rPr>
          <w:rFonts w:eastAsia="仿宋"/>
          <w:color w:val="auto"/>
          <w:sz w:val="24"/>
          <w:szCs w:val="24"/>
          <w:highlight w:val="none"/>
        </w:rPr>
        <w:t>年</w:t>
      </w:r>
      <w:r>
        <w:rPr>
          <w:rFonts w:eastAsia="仿宋"/>
          <w:color w:val="auto"/>
          <w:sz w:val="24"/>
          <w:szCs w:val="24"/>
          <w:highlight w:val="none"/>
          <w:u w:val="single"/>
        </w:rPr>
        <w:t xml:space="preserve">    </w:t>
      </w:r>
      <w:r>
        <w:rPr>
          <w:rFonts w:eastAsia="仿宋"/>
          <w:color w:val="auto"/>
          <w:sz w:val="24"/>
          <w:szCs w:val="24"/>
          <w:highlight w:val="none"/>
        </w:rPr>
        <w:t>月</w:t>
      </w:r>
      <w:r>
        <w:rPr>
          <w:rFonts w:eastAsia="仿宋"/>
          <w:color w:val="auto"/>
          <w:sz w:val="24"/>
          <w:szCs w:val="24"/>
          <w:highlight w:val="none"/>
          <w:u w:val="single"/>
        </w:rPr>
        <w:t xml:space="preserve">    </w:t>
      </w:r>
      <w:r>
        <w:rPr>
          <w:rFonts w:eastAsia="仿宋"/>
          <w:color w:val="auto"/>
          <w:sz w:val="24"/>
          <w:szCs w:val="24"/>
          <w:highlight w:val="none"/>
        </w:rPr>
        <w:t>日</w:t>
      </w:r>
    </w:p>
    <w:p w14:paraId="338F1341">
      <w:pPr>
        <w:rPr>
          <w:rFonts w:eastAsia="仿宋"/>
          <w:color w:val="auto"/>
          <w:sz w:val="28"/>
          <w:szCs w:val="28"/>
          <w:highlight w:val="none"/>
        </w:rPr>
      </w:pPr>
      <w:r>
        <w:rPr>
          <w:rFonts w:eastAsia="仿宋"/>
          <w:color w:val="auto"/>
          <w:sz w:val="28"/>
          <w:szCs w:val="28"/>
          <w:highlight w:val="none"/>
        </w:rPr>
        <w:br w:type="page" w:clear="all"/>
      </w:r>
    </w:p>
    <w:p w14:paraId="787BC805">
      <w:pPr>
        <w:pStyle w:val="5"/>
        <w:keepLines w:val="0"/>
        <w:tabs>
          <w:tab w:val="left" w:pos="1440"/>
          <w:tab w:val="left" w:pos="5670"/>
        </w:tabs>
        <w:spacing w:line="360" w:lineRule="auto"/>
        <w:rPr>
          <w:rFonts w:ascii="Times New Roman" w:hAnsi="Times New Roman" w:eastAsia="仿宋"/>
          <w:color w:val="auto"/>
          <w:sz w:val="24"/>
          <w:szCs w:val="24"/>
          <w:highlight w:val="none"/>
          <w:lang w:val="zh-CN"/>
        </w:rPr>
      </w:pPr>
      <w:bookmarkStart w:id="139" w:name="_Toc16478"/>
      <w:bookmarkStart w:id="140" w:name="_Toc18755"/>
      <w:bookmarkStart w:id="141" w:name="_Toc5046"/>
      <w:bookmarkStart w:id="142" w:name="_Toc6320"/>
      <w:bookmarkStart w:id="143" w:name="_Toc8362"/>
      <w:bookmarkStart w:id="144" w:name="_Toc30902"/>
      <w:r>
        <w:rPr>
          <w:rFonts w:ascii="Times New Roman" w:hAnsi="Times New Roman" w:eastAsia="仿宋"/>
          <w:color w:val="auto"/>
          <w:sz w:val="24"/>
          <w:szCs w:val="24"/>
          <w:highlight w:val="none"/>
        </w:rPr>
        <w:t>3、法定代表人授权书或法定代表人身份证明书</w:t>
      </w:r>
      <w:bookmarkEnd w:id="139"/>
      <w:bookmarkEnd w:id="140"/>
      <w:bookmarkEnd w:id="141"/>
      <w:bookmarkEnd w:id="142"/>
      <w:bookmarkEnd w:id="143"/>
      <w:bookmarkEnd w:id="144"/>
    </w:p>
    <w:p w14:paraId="20719238">
      <w:pPr>
        <w:spacing w:line="360" w:lineRule="auto"/>
        <w:jc w:val="center"/>
        <w:rPr>
          <w:rFonts w:eastAsia="仿宋"/>
          <w:b/>
          <w:bCs/>
          <w:color w:val="auto"/>
          <w:sz w:val="32"/>
          <w:szCs w:val="32"/>
          <w:highlight w:val="none"/>
        </w:rPr>
      </w:pPr>
      <w:r>
        <w:rPr>
          <w:rFonts w:eastAsia="仿宋"/>
          <w:b/>
          <w:bCs/>
          <w:color w:val="auto"/>
          <w:sz w:val="32"/>
          <w:szCs w:val="32"/>
          <w:highlight w:val="none"/>
        </w:rPr>
        <w:t>法定代表人授权委托书</w:t>
      </w:r>
    </w:p>
    <w:p w14:paraId="1AA5749E">
      <w:pPr>
        <w:pStyle w:val="24"/>
        <w:tabs>
          <w:tab w:val="left" w:pos="5401"/>
          <w:tab w:val="left" w:pos="7458"/>
          <w:tab w:val="left" w:pos="8727"/>
        </w:tabs>
        <w:spacing w:line="360" w:lineRule="auto"/>
        <w:ind w:firstLine="480"/>
        <w:rPr>
          <w:rFonts w:ascii="Times New Roman" w:hAnsi="Times New Roman" w:eastAsia="仿宋"/>
          <w:color w:val="auto"/>
          <w:sz w:val="24"/>
          <w:szCs w:val="24"/>
          <w:highlight w:val="none"/>
          <w:lang w:bidi="zh-CN"/>
        </w:rPr>
      </w:pPr>
      <w:r>
        <w:rPr>
          <w:rFonts w:ascii="Times New Roman" w:hAnsi="Times New Roman" w:eastAsia="仿宋"/>
          <w:color w:val="auto"/>
          <w:sz w:val="24"/>
          <w:szCs w:val="24"/>
          <w:highlight w:val="none"/>
          <w:lang w:bidi="zh-CN"/>
        </w:rPr>
        <w:t>致：南京市雨花台区人民政府西善桥街道办事处(采购人)</w:t>
      </w:r>
    </w:p>
    <w:p w14:paraId="1032AA0B">
      <w:pPr>
        <w:pStyle w:val="24"/>
        <w:tabs>
          <w:tab w:val="left" w:pos="5401"/>
          <w:tab w:val="left" w:pos="7458"/>
          <w:tab w:val="left" w:pos="8727"/>
        </w:tabs>
        <w:spacing w:line="360" w:lineRule="auto"/>
        <w:ind w:firstLine="960"/>
        <w:rPr>
          <w:rFonts w:ascii="Times New Roman" w:hAnsi="Times New Roman" w:eastAsia="仿宋"/>
          <w:color w:val="auto"/>
          <w:sz w:val="24"/>
          <w:szCs w:val="24"/>
          <w:highlight w:val="none"/>
          <w:lang w:val="zh-CN" w:bidi="zh-CN"/>
        </w:rPr>
      </w:pPr>
      <w:r>
        <w:rPr>
          <w:rFonts w:ascii="Times New Roman" w:hAnsi="Times New Roman" w:eastAsia="仿宋"/>
          <w:color w:val="auto"/>
          <w:sz w:val="24"/>
          <w:szCs w:val="24"/>
          <w:highlight w:val="none"/>
          <w:lang w:bidi="zh-CN"/>
        </w:rPr>
        <w:t xml:space="preserve">源成工程咨询（江苏南京）有限责任公司  </w:t>
      </w:r>
    </w:p>
    <w:p w14:paraId="2EE2E5B5">
      <w:pPr>
        <w:rPr>
          <w:rFonts w:eastAsia="仿宋"/>
          <w:color w:val="auto"/>
          <w:sz w:val="24"/>
          <w:szCs w:val="24"/>
          <w:highlight w:val="none"/>
        </w:rPr>
      </w:pPr>
    </w:p>
    <w:p w14:paraId="4A0BBADA">
      <w:pPr>
        <w:spacing w:line="360" w:lineRule="auto"/>
        <w:ind w:firstLine="484"/>
        <w:rPr>
          <w:rFonts w:eastAsia="仿宋"/>
          <w:color w:val="auto"/>
          <w:sz w:val="24"/>
          <w:szCs w:val="24"/>
          <w:highlight w:val="none"/>
          <w:lang w:val="zh-CN"/>
        </w:rPr>
      </w:pPr>
      <w:bookmarkStart w:id="145" w:name="_Toc25958"/>
      <w:bookmarkStart w:id="146" w:name="_Toc12931"/>
      <w:bookmarkStart w:id="147" w:name="_Toc3769"/>
      <w:r>
        <w:rPr>
          <w:rFonts w:eastAsia="仿宋"/>
          <w:color w:val="auto"/>
          <w:sz w:val="24"/>
          <w:szCs w:val="24"/>
          <w:highlight w:val="none"/>
          <w:lang w:val="zh-CN"/>
        </w:rPr>
        <w:t>本授权书声明：注册于＿＿＿＿＿（供应商住址）的＿＿＿＿（供应商名称）法定代表人＿＿＿＿（法定代表人姓名、职务）代表本公司授权＿＿＿＿（供应商代表姓名、职务）为本公司的合法代理人，就贵方组织的</w:t>
      </w:r>
      <w:r>
        <w:rPr>
          <w:rFonts w:hint="eastAsia" w:eastAsia="仿宋"/>
          <w:color w:val="auto"/>
          <w:sz w:val="24"/>
          <w:szCs w:val="24"/>
          <w:highlight w:val="none"/>
          <w:u w:val="single"/>
          <w:lang w:val="zh-CN"/>
        </w:rPr>
        <w:t>西善桥街道第三方安全技术服务项目</w:t>
      </w:r>
      <w:r>
        <w:rPr>
          <w:rFonts w:eastAsia="仿宋"/>
          <w:color w:val="auto"/>
          <w:sz w:val="24"/>
          <w:szCs w:val="24"/>
          <w:highlight w:val="none"/>
          <w:lang w:val="zh-CN"/>
        </w:rPr>
        <w:t>（项目名称），＿＿＿＿（</w:t>
      </w:r>
      <w:r>
        <w:rPr>
          <w:rFonts w:eastAsia="仿宋"/>
          <w:color w:val="auto"/>
          <w:sz w:val="24"/>
          <w:szCs w:val="24"/>
          <w:highlight w:val="none"/>
        </w:rPr>
        <w:t>采购包编号</w:t>
      </w:r>
      <w:r>
        <w:rPr>
          <w:rFonts w:eastAsia="仿宋"/>
          <w:color w:val="auto"/>
          <w:sz w:val="24"/>
          <w:szCs w:val="24"/>
          <w:highlight w:val="none"/>
          <w:lang w:val="zh-CN"/>
        </w:rPr>
        <w:t>）投标，以本公司名义处理一切与之有关的事务。</w:t>
      </w:r>
    </w:p>
    <w:p w14:paraId="60B1A55A">
      <w:pPr>
        <w:spacing w:line="360" w:lineRule="auto"/>
        <w:ind w:firstLine="480"/>
        <w:rPr>
          <w:rFonts w:eastAsia="仿宋"/>
          <w:color w:val="auto"/>
          <w:sz w:val="24"/>
          <w:szCs w:val="24"/>
          <w:highlight w:val="none"/>
        </w:rPr>
      </w:pPr>
      <w:r>
        <w:rPr>
          <w:rFonts w:eastAsia="仿宋"/>
          <w:color w:val="auto"/>
          <w:sz w:val="24"/>
          <w:szCs w:val="24"/>
          <w:highlight w:val="none"/>
        </w:rPr>
        <w:t>本授权书于</w:t>
      </w:r>
      <w:r>
        <w:rPr>
          <w:rFonts w:eastAsia="仿宋"/>
          <w:color w:val="auto"/>
          <w:sz w:val="24"/>
          <w:szCs w:val="24"/>
          <w:highlight w:val="none"/>
          <w:lang w:val="zh-CN"/>
        </w:rPr>
        <w:t>＿</w:t>
      </w:r>
      <w:r>
        <w:rPr>
          <w:rFonts w:eastAsia="仿宋"/>
          <w:color w:val="auto"/>
          <w:sz w:val="24"/>
          <w:szCs w:val="24"/>
          <w:highlight w:val="none"/>
        </w:rPr>
        <w:t>年</w:t>
      </w:r>
      <w:r>
        <w:rPr>
          <w:rFonts w:eastAsia="仿宋"/>
          <w:color w:val="auto"/>
          <w:sz w:val="24"/>
          <w:szCs w:val="24"/>
          <w:highlight w:val="none"/>
          <w:lang w:val="zh-CN"/>
        </w:rPr>
        <w:t>＿</w:t>
      </w:r>
      <w:r>
        <w:rPr>
          <w:rFonts w:eastAsia="仿宋"/>
          <w:color w:val="auto"/>
          <w:sz w:val="24"/>
          <w:szCs w:val="24"/>
          <w:highlight w:val="none"/>
        </w:rPr>
        <w:t>月</w:t>
      </w:r>
      <w:r>
        <w:rPr>
          <w:rFonts w:eastAsia="仿宋"/>
          <w:color w:val="auto"/>
          <w:sz w:val="24"/>
          <w:szCs w:val="24"/>
          <w:highlight w:val="none"/>
          <w:lang w:val="zh-CN"/>
        </w:rPr>
        <w:t>＿</w:t>
      </w:r>
      <w:r>
        <w:rPr>
          <w:rFonts w:eastAsia="仿宋"/>
          <w:color w:val="auto"/>
          <w:sz w:val="24"/>
          <w:szCs w:val="24"/>
          <w:highlight w:val="none"/>
        </w:rPr>
        <w:t>日盖章生效，特此声明。</w:t>
      </w:r>
    </w:p>
    <w:p w14:paraId="6AAD5314">
      <w:pPr>
        <w:spacing w:line="360" w:lineRule="auto"/>
        <w:ind w:firstLine="480"/>
        <w:rPr>
          <w:rFonts w:eastAsia="仿宋"/>
          <w:color w:val="auto"/>
          <w:sz w:val="24"/>
          <w:szCs w:val="24"/>
          <w:highlight w:val="none"/>
        </w:rPr>
      </w:pPr>
    </w:p>
    <w:p w14:paraId="1E780942">
      <w:pPr>
        <w:spacing w:line="360" w:lineRule="auto"/>
        <w:ind w:firstLine="480"/>
        <w:rPr>
          <w:rFonts w:eastAsia="仿宋"/>
          <w:color w:val="auto"/>
          <w:sz w:val="24"/>
          <w:szCs w:val="24"/>
          <w:highlight w:val="none"/>
        </w:rPr>
      </w:pPr>
      <w:r>
        <w:rPr>
          <w:rFonts w:eastAsia="仿宋"/>
          <w:color w:val="auto"/>
          <w:sz w:val="24"/>
          <w:szCs w:val="24"/>
          <w:highlight w:val="none"/>
        </w:rPr>
        <w:t xml:space="preserve">委托代理人姓名：            </w:t>
      </w:r>
    </w:p>
    <w:p w14:paraId="1380BE0A">
      <w:pPr>
        <w:spacing w:line="360" w:lineRule="auto"/>
        <w:ind w:firstLine="480"/>
        <w:rPr>
          <w:rFonts w:eastAsia="仿宋"/>
          <w:color w:val="auto"/>
          <w:sz w:val="24"/>
          <w:szCs w:val="24"/>
          <w:highlight w:val="none"/>
        </w:rPr>
      </w:pPr>
      <w:r>
        <w:rPr>
          <w:rFonts w:eastAsia="仿宋"/>
          <w:color w:val="auto"/>
          <w:sz w:val="24"/>
          <w:szCs w:val="24"/>
          <w:highlight w:val="none"/>
        </w:rPr>
        <w:t xml:space="preserve">年龄：              </w:t>
      </w:r>
    </w:p>
    <w:p w14:paraId="6BBC957B">
      <w:pPr>
        <w:spacing w:line="360" w:lineRule="auto"/>
        <w:ind w:firstLine="480"/>
        <w:rPr>
          <w:rFonts w:eastAsia="仿宋"/>
          <w:color w:val="auto"/>
          <w:sz w:val="24"/>
          <w:szCs w:val="24"/>
          <w:highlight w:val="none"/>
        </w:rPr>
      </w:pPr>
      <w:r>
        <w:rPr>
          <w:rFonts w:eastAsia="仿宋"/>
          <w:color w:val="auto"/>
          <w:sz w:val="24"/>
          <w:szCs w:val="24"/>
          <w:highlight w:val="none"/>
        </w:rPr>
        <w:t>职务：</w:t>
      </w:r>
    </w:p>
    <w:p w14:paraId="29A0E2B4">
      <w:pPr>
        <w:spacing w:line="360" w:lineRule="auto"/>
        <w:ind w:firstLine="480"/>
        <w:rPr>
          <w:rFonts w:eastAsia="仿宋"/>
          <w:color w:val="auto"/>
          <w:sz w:val="24"/>
          <w:szCs w:val="24"/>
          <w:highlight w:val="none"/>
        </w:rPr>
      </w:pPr>
      <w:r>
        <w:rPr>
          <w:rFonts w:eastAsia="仿宋"/>
          <w:color w:val="auto"/>
          <w:sz w:val="24"/>
          <w:szCs w:val="24"/>
          <w:highlight w:val="none"/>
        </w:rPr>
        <w:t xml:space="preserve">身份证：                      </w:t>
      </w:r>
    </w:p>
    <w:p w14:paraId="5FE44395">
      <w:pPr>
        <w:spacing w:line="360" w:lineRule="auto"/>
        <w:ind w:firstLine="480"/>
        <w:rPr>
          <w:rFonts w:eastAsia="仿宋"/>
          <w:color w:val="auto"/>
          <w:sz w:val="24"/>
          <w:szCs w:val="24"/>
          <w:highlight w:val="none"/>
        </w:rPr>
      </w:pPr>
      <w:r>
        <w:rPr>
          <w:rFonts w:eastAsia="仿宋"/>
          <w:color w:val="auto"/>
          <w:sz w:val="24"/>
          <w:szCs w:val="24"/>
          <w:highlight w:val="none"/>
        </w:rPr>
        <w:t>联系电话：</w:t>
      </w:r>
    </w:p>
    <w:p w14:paraId="1BF20A2F">
      <w:pPr>
        <w:spacing w:line="360" w:lineRule="auto"/>
        <w:ind w:firstLine="480"/>
        <w:rPr>
          <w:rFonts w:eastAsia="仿宋"/>
          <w:color w:val="auto"/>
          <w:sz w:val="24"/>
          <w:szCs w:val="24"/>
          <w:highlight w:val="none"/>
        </w:rPr>
      </w:pPr>
    </w:p>
    <w:p w14:paraId="58EAF077">
      <w:pPr>
        <w:spacing w:line="360" w:lineRule="auto"/>
        <w:ind w:firstLine="480"/>
        <w:rPr>
          <w:rFonts w:eastAsia="仿宋"/>
          <w:color w:val="auto"/>
          <w:sz w:val="24"/>
          <w:szCs w:val="24"/>
          <w:highlight w:val="none"/>
        </w:rPr>
      </w:pPr>
      <w:r>
        <w:rPr>
          <w:rFonts w:eastAsia="仿宋"/>
          <w:color w:val="auto"/>
          <w:sz w:val="24"/>
          <w:szCs w:val="24"/>
          <w:highlight w:val="none"/>
        </w:rPr>
        <w:t>供应商：</w:t>
      </w:r>
      <w:r>
        <w:rPr>
          <w:rFonts w:eastAsia="仿宋"/>
          <w:color w:val="auto"/>
          <w:sz w:val="24"/>
          <w:szCs w:val="24"/>
          <w:highlight w:val="none"/>
          <w:u w:val="single"/>
        </w:rPr>
        <w:t xml:space="preserve">      </w:t>
      </w:r>
      <w:r>
        <w:rPr>
          <w:rFonts w:eastAsia="仿宋"/>
          <w:color w:val="auto"/>
          <w:sz w:val="24"/>
          <w:szCs w:val="24"/>
          <w:highlight w:val="none"/>
          <w:lang w:val="zh-CN"/>
        </w:rPr>
        <w:t>（</w:t>
      </w:r>
      <w:r>
        <w:rPr>
          <w:rFonts w:eastAsia="仿宋"/>
          <w:color w:val="auto"/>
          <w:sz w:val="24"/>
          <w:szCs w:val="24"/>
          <w:highlight w:val="none"/>
        </w:rPr>
        <w:t>加盖电子公章</w:t>
      </w:r>
      <w:r>
        <w:rPr>
          <w:rFonts w:eastAsia="仿宋"/>
          <w:color w:val="auto"/>
          <w:sz w:val="24"/>
          <w:szCs w:val="24"/>
          <w:highlight w:val="none"/>
          <w:lang w:val="zh-CN"/>
        </w:rPr>
        <w:t>）</w:t>
      </w:r>
    </w:p>
    <w:p w14:paraId="4DF129E1">
      <w:pPr>
        <w:spacing w:line="360" w:lineRule="auto"/>
        <w:ind w:firstLine="480"/>
        <w:rPr>
          <w:rFonts w:eastAsia="仿宋"/>
          <w:color w:val="auto"/>
          <w:sz w:val="24"/>
          <w:szCs w:val="24"/>
          <w:highlight w:val="none"/>
        </w:rPr>
      </w:pPr>
      <w:r>
        <w:rPr>
          <w:rFonts w:eastAsia="仿宋"/>
          <w:color w:val="auto"/>
          <w:sz w:val="24"/>
          <w:szCs w:val="24"/>
          <w:highlight w:val="none"/>
        </w:rPr>
        <w:t>日期：年月日</w:t>
      </w:r>
    </w:p>
    <w:p w14:paraId="58650B52">
      <w:pPr>
        <w:spacing w:line="360" w:lineRule="auto"/>
        <w:ind w:firstLine="480"/>
        <w:rPr>
          <w:rFonts w:eastAsia="仿宋"/>
          <w:color w:val="auto"/>
          <w:sz w:val="24"/>
          <w:szCs w:val="24"/>
          <w:highlight w:val="none"/>
        </w:rPr>
      </w:pPr>
    </w:p>
    <w:p w14:paraId="38B373A3">
      <w:pPr>
        <w:spacing w:line="360" w:lineRule="auto"/>
        <w:ind w:firstLine="480"/>
        <w:rPr>
          <w:rFonts w:eastAsia="仿宋"/>
          <w:color w:val="auto"/>
          <w:sz w:val="24"/>
          <w:szCs w:val="24"/>
          <w:highlight w:val="none"/>
        </w:rPr>
      </w:pPr>
      <w:r>
        <w:rPr>
          <w:rFonts w:eastAsia="仿宋"/>
          <w:color w:val="auto"/>
          <w:sz w:val="24"/>
          <w:szCs w:val="24"/>
          <w:highlight w:val="none"/>
        </w:rPr>
        <w:t>附：后附法定代表人身份证正反面扫描件</w:t>
      </w:r>
    </w:p>
    <w:tbl>
      <w:tblPr>
        <w:tblStyle w:val="61"/>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8"/>
        <w:gridCol w:w="284"/>
        <w:gridCol w:w="4677"/>
      </w:tblGrid>
      <w:tr w14:paraId="10353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8" w:hRule="atLeast"/>
        </w:trPr>
        <w:tc>
          <w:tcPr>
            <w:tcW w:w="4678" w:type="dxa"/>
            <w:noWrap w:val="0"/>
            <w:vAlign w:val="center"/>
          </w:tcPr>
          <w:p w14:paraId="2345DCA7">
            <w:pPr>
              <w:pStyle w:val="560"/>
              <w:spacing w:line="300" w:lineRule="exact"/>
              <w:jc w:val="center"/>
              <w:rPr>
                <w:rFonts w:eastAsia="仿宋"/>
                <w:i/>
                <w:color w:val="auto"/>
                <w:sz w:val="20"/>
                <w:highlight w:val="none"/>
              </w:rPr>
            </w:pPr>
            <w:r>
              <w:rPr>
                <w:rFonts w:eastAsia="仿宋"/>
                <w:i/>
                <w:color w:val="auto"/>
                <w:sz w:val="24"/>
                <w:highlight w:val="none"/>
              </w:rPr>
              <w:t>身份证正面</w:t>
            </w:r>
          </w:p>
        </w:tc>
        <w:tc>
          <w:tcPr>
            <w:tcW w:w="284" w:type="dxa"/>
            <w:noWrap w:val="0"/>
          </w:tcPr>
          <w:p w14:paraId="672809E5">
            <w:pPr>
              <w:widowControl/>
              <w:spacing w:line="300" w:lineRule="exact"/>
              <w:ind w:firstLine="354"/>
              <w:jc w:val="left"/>
              <w:rPr>
                <w:rFonts w:eastAsia="仿宋"/>
                <w:color w:val="auto"/>
                <w:sz w:val="20"/>
                <w:highlight w:val="none"/>
              </w:rPr>
            </w:pPr>
          </w:p>
        </w:tc>
        <w:tc>
          <w:tcPr>
            <w:tcW w:w="4677" w:type="dxa"/>
            <w:noWrap w:val="0"/>
            <w:vAlign w:val="center"/>
          </w:tcPr>
          <w:p w14:paraId="0D6AD70A">
            <w:pPr>
              <w:widowControl/>
              <w:spacing w:line="300" w:lineRule="exact"/>
              <w:jc w:val="center"/>
              <w:rPr>
                <w:rFonts w:eastAsia="仿宋"/>
                <w:color w:val="auto"/>
                <w:sz w:val="20"/>
                <w:highlight w:val="none"/>
              </w:rPr>
            </w:pPr>
            <w:r>
              <w:rPr>
                <w:rFonts w:eastAsia="仿宋"/>
                <w:i/>
                <w:color w:val="auto"/>
                <w:sz w:val="24"/>
                <w:highlight w:val="none"/>
              </w:rPr>
              <w:t>身份证反面</w:t>
            </w:r>
          </w:p>
        </w:tc>
      </w:tr>
    </w:tbl>
    <w:p w14:paraId="2DFC36DD">
      <w:pPr>
        <w:rPr>
          <w:rFonts w:eastAsia="仿宋"/>
          <w:color w:val="auto"/>
          <w:sz w:val="24"/>
          <w:szCs w:val="24"/>
          <w:highlight w:val="none"/>
        </w:rPr>
      </w:pPr>
      <w:r>
        <w:rPr>
          <w:rFonts w:eastAsia="仿宋"/>
          <w:color w:val="auto"/>
          <w:sz w:val="24"/>
          <w:szCs w:val="24"/>
          <w:highlight w:val="none"/>
        </w:rPr>
        <w:br w:type="page" w:clear="all"/>
      </w:r>
    </w:p>
    <w:p w14:paraId="5394266F">
      <w:pPr>
        <w:pStyle w:val="219"/>
        <w:rPr>
          <w:rFonts w:ascii="Times New Roman" w:hAnsi="Times New Roman" w:eastAsia="仿宋"/>
          <w:color w:val="auto"/>
          <w:highlight w:val="none"/>
        </w:rPr>
      </w:pPr>
      <w:r>
        <w:rPr>
          <w:rFonts w:ascii="Times New Roman" w:hAnsi="Times New Roman" w:eastAsia="仿宋"/>
          <w:color w:val="auto"/>
          <w:highlight w:val="none"/>
        </w:rPr>
        <w:t>委托代理人身份证正反面扫描件</w:t>
      </w:r>
    </w:p>
    <w:tbl>
      <w:tblPr>
        <w:tblStyle w:val="61"/>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8"/>
        <w:gridCol w:w="284"/>
        <w:gridCol w:w="4677"/>
      </w:tblGrid>
      <w:tr w14:paraId="40E7F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8" w:hRule="atLeast"/>
        </w:trPr>
        <w:tc>
          <w:tcPr>
            <w:tcW w:w="4678" w:type="dxa"/>
            <w:noWrap w:val="0"/>
            <w:vAlign w:val="center"/>
          </w:tcPr>
          <w:p w14:paraId="7CF2408E">
            <w:pPr>
              <w:pStyle w:val="560"/>
              <w:spacing w:line="300" w:lineRule="exact"/>
              <w:jc w:val="center"/>
              <w:rPr>
                <w:rFonts w:eastAsia="仿宋"/>
                <w:i/>
                <w:color w:val="auto"/>
                <w:sz w:val="20"/>
                <w:highlight w:val="none"/>
              </w:rPr>
            </w:pPr>
            <w:r>
              <w:rPr>
                <w:rFonts w:eastAsia="仿宋"/>
                <w:i/>
                <w:color w:val="auto"/>
                <w:sz w:val="24"/>
                <w:highlight w:val="none"/>
              </w:rPr>
              <w:t>身份证正面</w:t>
            </w:r>
          </w:p>
        </w:tc>
        <w:tc>
          <w:tcPr>
            <w:tcW w:w="284" w:type="dxa"/>
            <w:noWrap w:val="0"/>
          </w:tcPr>
          <w:p w14:paraId="7121C9CE">
            <w:pPr>
              <w:widowControl/>
              <w:spacing w:line="300" w:lineRule="exact"/>
              <w:ind w:firstLine="354"/>
              <w:jc w:val="left"/>
              <w:rPr>
                <w:rFonts w:eastAsia="仿宋"/>
                <w:color w:val="auto"/>
                <w:sz w:val="20"/>
                <w:highlight w:val="none"/>
              </w:rPr>
            </w:pPr>
          </w:p>
        </w:tc>
        <w:tc>
          <w:tcPr>
            <w:tcW w:w="4677" w:type="dxa"/>
            <w:noWrap w:val="0"/>
            <w:vAlign w:val="center"/>
          </w:tcPr>
          <w:p w14:paraId="0236C5E2">
            <w:pPr>
              <w:widowControl/>
              <w:spacing w:line="300" w:lineRule="exact"/>
              <w:jc w:val="center"/>
              <w:rPr>
                <w:rFonts w:eastAsia="仿宋"/>
                <w:color w:val="auto"/>
                <w:sz w:val="20"/>
                <w:highlight w:val="none"/>
              </w:rPr>
            </w:pPr>
            <w:r>
              <w:rPr>
                <w:rFonts w:eastAsia="仿宋"/>
                <w:i/>
                <w:color w:val="auto"/>
                <w:sz w:val="24"/>
                <w:highlight w:val="none"/>
              </w:rPr>
              <w:t>身份证反面</w:t>
            </w:r>
          </w:p>
        </w:tc>
      </w:tr>
    </w:tbl>
    <w:p w14:paraId="7DEE1CD8">
      <w:pPr>
        <w:spacing w:line="360" w:lineRule="auto"/>
        <w:ind w:firstLine="480"/>
        <w:rPr>
          <w:rFonts w:eastAsia="仿宋"/>
          <w:color w:val="auto"/>
          <w:sz w:val="24"/>
          <w:szCs w:val="24"/>
          <w:highlight w:val="none"/>
        </w:rPr>
      </w:pPr>
    </w:p>
    <w:p w14:paraId="603A0F95">
      <w:pPr>
        <w:spacing w:line="360" w:lineRule="auto"/>
        <w:ind w:firstLine="480"/>
        <w:rPr>
          <w:rFonts w:eastAsia="仿宋"/>
          <w:color w:val="auto"/>
          <w:sz w:val="24"/>
          <w:szCs w:val="24"/>
          <w:highlight w:val="none"/>
        </w:rPr>
      </w:pPr>
      <w:r>
        <w:rPr>
          <w:rFonts w:eastAsia="仿宋"/>
          <w:color w:val="auto"/>
          <w:sz w:val="24"/>
          <w:szCs w:val="24"/>
          <w:highlight w:val="none"/>
        </w:rPr>
        <w:t>委托代理人社保证明材料：</w:t>
      </w:r>
    </w:p>
    <w:p w14:paraId="057BC51D">
      <w:pPr>
        <w:pStyle w:val="2"/>
        <w:rPr>
          <w:rFonts w:ascii="Times New Roman" w:hAnsi="Times New Roman" w:eastAsia="仿宋"/>
          <w:color w:val="auto"/>
          <w:sz w:val="24"/>
          <w:szCs w:val="24"/>
          <w:highlight w:val="none"/>
        </w:rPr>
      </w:pPr>
    </w:p>
    <w:p w14:paraId="7FB413BB">
      <w:pPr>
        <w:rPr>
          <w:rFonts w:eastAsia="仿宋"/>
          <w:color w:val="auto"/>
          <w:sz w:val="24"/>
          <w:szCs w:val="24"/>
          <w:highlight w:val="none"/>
        </w:rPr>
      </w:pPr>
    </w:p>
    <w:p w14:paraId="0D671526">
      <w:pPr>
        <w:rPr>
          <w:rFonts w:eastAsia="仿宋"/>
          <w:color w:val="auto"/>
          <w:sz w:val="24"/>
          <w:szCs w:val="24"/>
          <w:highlight w:val="none"/>
        </w:rPr>
      </w:pPr>
    </w:p>
    <w:p w14:paraId="1F32B0B2">
      <w:pPr>
        <w:spacing w:line="360" w:lineRule="auto"/>
        <w:ind w:firstLine="480"/>
        <w:rPr>
          <w:color w:val="auto"/>
          <w:highlight w:val="none"/>
        </w:rPr>
        <w:sectPr>
          <w:pgSz w:w="11906" w:h="16838"/>
          <w:pgMar w:top="1417" w:right="1757" w:bottom="1417" w:left="1757" w:header="851" w:footer="1020" w:gutter="0"/>
          <w:cols w:space="720" w:num="1"/>
          <w:docGrid w:linePitch="360" w:charSpace="0"/>
        </w:sectPr>
      </w:pPr>
      <w:r>
        <w:rPr>
          <w:rFonts w:eastAsia="仿宋"/>
          <w:color w:val="auto"/>
          <w:sz w:val="24"/>
          <w:szCs w:val="24"/>
          <w:highlight w:val="none"/>
        </w:rPr>
        <w:t>★</w:t>
      </w:r>
      <w:r>
        <w:rPr>
          <w:rFonts w:eastAsia="仿宋"/>
          <w:b/>
          <w:bCs/>
          <w:color w:val="auto"/>
          <w:sz w:val="24"/>
          <w:szCs w:val="24"/>
          <w:highlight w:val="none"/>
        </w:rPr>
        <w:t>注：响应文件中提供委托代理人2025年10月以来任意一个月供应商为其缴纳社保的证明材料扫描件加盖公章。</w:t>
      </w:r>
    </w:p>
    <w:p w14:paraId="716B91C8">
      <w:pPr>
        <w:keepNext/>
        <w:keepLines/>
        <w:pBdr>
          <w:top w:val="none" w:color="000000" w:sz="0" w:space="0"/>
          <w:left w:val="none" w:color="000000" w:sz="0" w:space="0"/>
          <w:bottom w:val="none" w:color="000000" w:sz="0" w:space="0"/>
          <w:right w:val="none" w:color="000000" w:sz="0" w:space="0"/>
        </w:pBdr>
        <w:spacing w:line="85" w:lineRule="atLeast"/>
        <w:ind w:firstLine="641"/>
        <w:jc w:val="center"/>
        <w:rPr>
          <w:rFonts w:eastAsia="仿宋"/>
          <w:color w:val="auto"/>
          <w:sz w:val="44"/>
          <w:szCs w:val="44"/>
          <w:highlight w:val="none"/>
        </w:rPr>
      </w:pPr>
      <w:bookmarkStart w:id="148" w:name="_Toc5249"/>
      <w:bookmarkStart w:id="149" w:name="_Toc17108"/>
      <w:bookmarkStart w:id="150" w:name="_Toc4730"/>
      <w:bookmarkStart w:id="151" w:name="_Toc14545"/>
      <w:r>
        <w:rPr>
          <w:rFonts w:eastAsia="仿宋"/>
          <w:b/>
          <w:color w:val="auto"/>
          <w:sz w:val="32"/>
          <w:szCs w:val="36"/>
          <w:highlight w:val="none"/>
        </w:rPr>
        <w:t>法定代表人身份证明书</w:t>
      </w:r>
      <w:bookmarkEnd w:id="148"/>
      <w:bookmarkEnd w:id="149"/>
      <w:bookmarkEnd w:id="150"/>
      <w:bookmarkEnd w:id="151"/>
    </w:p>
    <w:p w14:paraId="127495EA">
      <w:pPr>
        <w:pBdr>
          <w:top w:val="none" w:color="000000" w:sz="0" w:space="0"/>
          <w:left w:val="none" w:color="000000" w:sz="0" w:space="0"/>
          <w:bottom w:val="none" w:color="000000" w:sz="0" w:space="0"/>
          <w:right w:val="none" w:color="000000" w:sz="0" w:space="0"/>
        </w:pBdr>
        <w:spacing w:line="85" w:lineRule="atLeast"/>
        <w:ind w:firstLine="560"/>
        <w:rPr>
          <w:rFonts w:eastAsia="仿宋"/>
          <w:color w:val="auto"/>
          <w:sz w:val="20"/>
          <w:szCs w:val="21"/>
          <w:highlight w:val="none"/>
        </w:rPr>
      </w:pPr>
      <w:r>
        <w:rPr>
          <w:rFonts w:eastAsia="仿宋"/>
          <w:color w:val="auto"/>
          <w:sz w:val="24"/>
          <w:szCs w:val="21"/>
          <w:highlight w:val="none"/>
        </w:rPr>
        <w:t> </w:t>
      </w:r>
    </w:p>
    <w:p w14:paraId="5927CAAB">
      <w:pPr>
        <w:pBdr>
          <w:top w:val="none" w:color="000000" w:sz="0" w:space="0"/>
          <w:left w:val="none" w:color="000000" w:sz="0" w:space="0"/>
          <w:bottom w:val="none" w:color="000000" w:sz="0" w:space="0"/>
          <w:right w:val="none" w:color="000000" w:sz="0" w:space="0"/>
        </w:pBdr>
        <w:spacing w:line="360" w:lineRule="auto"/>
        <w:ind w:firstLine="560"/>
        <w:rPr>
          <w:rFonts w:eastAsia="仿宋"/>
          <w:color w:val="auto"/>
          <w:sz w:val="24"/>
          <w:szCs w:val="24"/>
          <w:highlight w:val="none"/>
        </w:rPr>
      </w:pPr>
      <w:r>
        <w:rPr>
          <w:rFonts w:eastAsia="仿宋"/>
          <w:color w:val="auto"/>
          <w:sz w:val="24"/>
          <w:szCs w:val="24"/>
          <w:highlight w:val="none"/>
        </w:rPr>
        <w:t>兹证明</w:t>
      </w:r>
      <w:r>
        <w:rPr>
          <w:rFonts w:eastAsia="仿宋"/>
          <w:b/>
          <w:color w:val="auto"/>
          <w:sz w:val="24"/>
          <w:szCs w:val="24"/>
          <w:highlight w:val="none"/>
          <w:u w:val="single"/>
        </w:rPr>
        <w:t>×××（）姓名</w:t>
      </w:r>
      <w:r>
        <w:rPr>
          <w:rFonts w:eastAsia="仿宋"/>
          <w:color w:val="auto"/>
          <w:sz w:val="24"/>
          <w:szCs w:val="24"/>
          <w:highlight w:val="none"/>
        </w:rPr>
        <w:t>同志，性别</w:t>
      </w:r>
      <w:r>
        <w:rPr>
          <w:rFonts w:eastAsia="仿宋"/>
          <w:b/>
          <w:color w:val="auto"/>
          <w:sz w:val="24"/>
          <w:szCs w:val="24"/>
          <w:highlight w:val="none"/>
          <w:u w:val="single"/>
        </w:rPr>
        <w:t>×××</w:t>
      </w:r>
      <w:r>
        <w:rPr>
          <w:rFonts w:eastAsia="仿宋"/>
          <w:color w:val="auto"/>
          <w:sz w:val="24"/>
          <w:szCs w:val="24"/>
          <w:highlight w:val="none"/>
        </w:rPr>
        <w:t>，居民身份证号</w:t>
      </w:r>
      <w:r>
        <w:rPr>
          <w:rFonts w:eastAsia="仿宋"/>
          <w:b/>
          <w:color w:val="auto"/>
          <w:sz w:val="24"/>
          <w:szCs w:val="24"/>
          <w:highlight w:val="none"/>
          <w:u w:val="single"/>
        </w:rPr>
        <w:t>×××</w:t>
      </w:r>
      <w:r>
        <w:rPr>
          <w:rFonts w:eastAsia="仿宋"/>
          <w:color w:val="auto"/>
          <w:sz w:val="24"/>
          <w:szCs w:val="24"/>
          <w:highlight w:val="none"/>
        </w:rPr>
        <w:t>，在我单位任</w:t>
      </w:r>
      <w:r>
        <w:rPr>
          <w:rFonts w:eastAsia="仿宋"/>
          <w:color w:val="auto"/>
          <w:sz w:val="24"/>
          <w:szCs w:val="24"/>
          <w:highlight w:val="none"/>
          <w:u w:val="single"/>
        </w:rPr>
        <w:t>               </w:t>
      </w:r>
      <w:r>
        <w:rPr>
          <w:rFonts w:eastAsia="仿宋"/>
          <w:color w:val="auto"/>
          <w:sz w:val="24"/>
          <w:szCs w:val="24"/>
          <w:highlight w:val="none"/>
        </w:rPr>
        <w:t>职务，系我单位主要负责人即法定代表人。</w:t>
      </w:r>
    </w:p>
    <w:p w14:paraId="757967DA">
      <w:pPr>
        <w:pBdr>
          <w:top w:val="none" w:color="000000" w:sz="0" w:space="0"/>
          <w:left w:val="none" w:color="000000" w:sz="0" w:space="0"/>
          <w:bottom w:val="none" w:color="000000" w:sz="0" w:space="0"/>
          <w:right w:val="none" w:color="000000" w:sz="0" w:space="0"/>
        </w:pBdr>
        <w:spacing w:line="360" w:lineRule="auto"/>
        <w:ind w:firstLine="560"/>
        <w:rPr>
          <w:rFonts w:eastAsia="仿宋"/>
          <w:color w:val="auto"/>
          <w:sz w:val="24"/>
          <w:szCs w:val="24"/>
          <w:highlight w:val="none"/>
        </w:rPr>
      </w:pPr>
      <w:r>
        <w:rPr>
          <w:rFonts w:eastAsia="仿宋"/>
          <w:color w:val="auto"/>
          <w:sz w:val="24"/>
          <w:szCs w:val="24"/>
          <w:highlight w:val="none"/>
        </w:rPr>
        <w:t> </w:t>
      </w:r>
    </w:p>
    <w:p w14:paraId="5E7F4A4E">
      <w:pPr>
        <w:pBdr>
          <w:top w:val="none" w:color="000000" w:sz="0" w:space="0"/>
          <w:left w:val="none" w:color="000000" w:sz="0" w:space="0"/>
          <w:bottom w:val="none" w:color="000000" w:sz="0" w:space="0"/>
          <w:right w:val="none" w:color="000000" w:sz="0" w:space="0"/>
        </w:pBdr>
        <w:spacing w:line="360" w:lineRule="auto"/>
        <w:ind w:firstLine="560"/>
        <w:rPr>
          <w:rFonts w:eastAsia="仿宋"/>
          <w:color w:val="auto"/>
          <w:sz w:val="24"/>
          <w:szCs w:val="24"/>
          <w:highlight w:val="none"/>
        </w:rPr>
      </w:pPr>
      <w:r>
        <w:rPr>
          <w:rFonts w:eastAsia="仿宋"/>
          <w:color w:val="auto"/>
          <w:sz w:val="24"/>
          <w:szCs w:val="24"/>
          <w:highlight w:val="none"/>
        </w:rPr>
        <w:t>单位地址：</w:t>
      </w:r>
    </w:p>
    <w:p w14:paraId="6B7B5313">
      <w:pPr>
        <w:pBdr>
          <w:top w:val="none" w:color="000000" w:sz="0" w:space="0"/>
          <w:left w:val="none" w:color="000000" w:sz="0" w:space="0"/>
          <w:bottom w:val="none" w:color="000000" w:sz="0" w:space="0"/>
          <w:right w:val="none" w:color="000000" w:sz="0" w:space="0"/>
        </w:pBdr>
        <w:spacing w:line="360" w:lineRule="auto"/>
        <w:ind w:firstLine="560"/>
        <w:rPr>
          <w:rFonts w:eastAsia="仿宋"/>
          <w:color w:val="auto"/>
          <w:sz w:val="24"/>
          <w:szCs w:val="24"/>
          <w:highlight w:val="none"/>
        </w:rPr>
      </w:pPr>
      <w:r>
        <w:rPr>
          <w:rFonts w:eastAsia="仿宋"/>
          <w:color w:val="auto"/>
          <w:sz w:val="24"/>
          <w:szCs w:val="24"/>
          <w:highlight w:val="none"/>
        </w:rPr>
        <w:t> </w:t>
      </w:r>
    </w:p>
    <w:p w14:paraId="05011D8D">
      <w:pPr>
        <w:pBdr>
          <w:top w:val="none" w:color="000000" w:sz="0" w:space="0"/>
          <w:left w:val="none" w:color="000000" w:sz="0" w:space="0"/>
          <w:bottom w:val="none" w:color="000000" w:sz="0" w:space="0"/>
          <w:right w:val="none" w:color="000000" w:sz="0" w:space="0"/>
        </w:pBdr>
        <w:spacing w:line="360" w:lineRule="auto"/>
        <w:ind w:firstLine="560"/>
        <w:rPr>
          <w:rFonts w:eastAsia="仿宋"/>
          <w:color w:val="auto"/>
          <w:sz w:val="24"/>
          <w:szCs w:val="24"/>
          <w:highlight w:val="none"/>
        </w:rPr>
      </w:pPr>
      <w:r>
        <w:rPr>
          <w:rFonts w:eastAsia="仿宋"/>
          <w:color w:val="auto"/>
          <w:sz w:val="24"/>
          <w:szCs w:val="24"/>
          <w:highlight w:val="none"/>
        </w:rPr>
        <w:t>电话：</w:t>
      </w:r>
    </w:p>
    <w:p w14:paraId="26D25B0F">
      <w:pPr>
        <w:pBdr>
          <w:top w:val="none" w:color="000000" w:sz="0" w:space="0"/>
          <w:left w:val="none" w:color="000000" w:sz="0" w:space="0"/>
          <w:bottom w:val="none" w:color="000000" w:sz="0" w:space="0"/>
          <w:right w:val="none" w:color="000000" w:sz="0" w:space="0"/>
        </w:pBdr>
        <w:spacing w:line="360" w:lineRule="auto"/>
        <w:ind w:firstLine="560"/>
        <w:rPr>
          <w:rFonts w:eastAsia="仿宋"/>
          <w:color w:val="auto"/>
          <w:sz w:val="24"/>
          <w:szCs w:val="24"/>
          <w:highlight w:val="none"/>
        </w:rPr>
      </w:pPr>
      <w:r>
        <w:rPr>
          <w:rFonts w:eastAsia="仿宋"/>
          <w:color w:val="auto"/>
          <w:sz w:val="24"/>
          <w:szCs w:val="24"/>
          <w:highlight w:val="none"/>
        </w:rPr>
        <w:t> </w:t>
      </w:r>
    </w:p>
    <w:p w14:paraId="76035BBB">
      <w:pPr>
        <w:pBdr>
          <w:top w:val="none" w:color="000000" w:sz="0" w:space="0"/>
          <w:left w:val="none" w:color="000000" w:sz="0" w:space="0"/>
          <w:bottom w:val="none" w:color="000000" w:sz="0" w:space="0"/>
          <w:right w:val="none" w:color="000000" w:sz="0" w:space="0"/>
        </w:pBdr>
        <w:spacing w:line="360" w:lineRule="auto"/>
        <w:ind w:firstLine="560"/>
        <w:rPr>
          <w:rFonts w:eastAsia="仿宋"/>
          <w:color w:val="auto"/>
          <w:sz w:val="24"/>
          <w:szCs w:val="24"/>
          <w:highlight w:val="none"/>
        </w:rPr>
      </w:pPr>
      <w:r>
        <w:rPr>
          <w:rFonts w:eastAsia="仿宋"/>
          <w:color w:val="auto"/>
          <w:sz w:val="24"/>
          <w:szCs w:val="24"/>
          <w:highlight w:val="none"/>
        </w:rPr>
        <w:t xml:space="preserve">单位全称： （加盖电子公章） </w:t>
      </w:r>
    </w:p>
    <w:p w14:paraId="39AFCF4D">
      <w:pPr>
        <w:pBdr>
          <w:top w:val="none" w:color="000000" w:sz="0" w:space="0"/>
          <w:left w:val="none" w:color="000000" w:sz="0" w:space="0"/>
          <w:bottom w:val="none" w:color="000000" w:sz="0" w:space="0"/>
          <w:right w:val="none" w:color="000000" w:sz="0" w:space="0"/>
        </w:pBdr>
        <w:spacing w:line="360" w:lineRule="auto"/>
        <w:ind w:firstLine="560"/>
        <w:rPr>
          <w:rFonts w:eastAsia="仿宋"/>
          <w:color w:val="auto"/>
          <w:sz w:val="20"/>
          <w:szCs w:val="21"/>
          <w:highlight w:val="none"/>
        </w:rPr>
      </w:pPr>
    </w:p>
    <w:p w14:paraId="2F9EB1F6">
      <w:pPr>
        <w:pBdr>
          <w:top w:val="none" w:color="000000" w:sz="0" w:space="0"/>
          <w:left w:val="none" w:color="000000" w:sz="0" w:space="0"/>
          <w:bottom w:val="none" w:color="000000" w:sz="0" w:space="0"/>
          <w:right w:val="none" w:color="000000" w:sz="0" w:space="0"/>
        </w:pBdr>
        <w:spacing w:line="360" w:lineRule="auto"/>
        <w:ind w:firstLine="560"/>
        <w:rPr>
          <w:rFonts w:eastAsia="仿宋"/>
          <w:color w:val="auto"/>
          <w:sz w:val="20"/>
          <w:szCs w:val="21"/>
          <w:highlight w:val="none"/>
        </w:rPr>
      </w:pPr>
      <w:r>
        <w:rPr>
          <w:rFonts w:eastAsia="仿宋"/>
          <w:color w:val="auto"/>
          <w:sz w:val="24"/>
          <w:szCs w:val="21"/>
          <w:highlight w:val="none"/>
        </w:rPr>
        <w:t>  </w:t>
      </w:r>
    </w:p>
    <w:p w14:paraId="660BED2F">
      <w:pPr>
        <w:pBdr>
          <w:top w:val="none" w:color="000000" w:sz="0" w:space="0"/>
          <w:left w:val="none" w:color="000000" w:sz="0" w:space="0"/>
          <w:bottom w:val="none" w:color="000000" w:sz="0" w:space="0"/>
          <w:right w:val="none" w:color="000000" w:sz="0" w:space="0"/>
        </w:pBdr>
        <w:spacing w:line="85" w:lineRule="atLeast"/>
        <w:ind w:firstLine="560"/>
        <w:jc w:val="right"/>
        <w:rPr>
          <w:rFonts w:eastAsia="仿宋"/>
          <w:color w:val="auto"/>
          <w:sz w:val="20"/>
          <w:szCs w:val="21"/>
          <w:highlight w:val="none"/>
        </w:rPr>
      </w:pPr>
      <w:r>
        <w:rPr>
          <w:rFonts w:eastAsia="仿宋"/>
          <w:color w:val="auto"/>
          <w:sz w:val="24"/>
          <w:szCs w:val="21"/>
          <w:highlight w:val="none"/>
        </w:rPr>
        <w:t>  年  月  日</w:t>
      </w:r>
    </w:p>
    <w:p w14:paraId="0DDC09D7">
      <w:pPr>
        <w:pBdr>
          <w:top w:val="none" w:color="000000" w:sz="0" w:space="0"/>
          <w:left w:val="none" w:color="000000" w:sz="0" w:space="0"/>
          <w:bottom w:val="none" w:color="000000" w:sz="0" w:space="0"/>
          <w:right w:val="none" w:color="000000" w:sz="0" w:space="0"/>
        </w:pBdr>
        <w:spacing w:line="85" w:lineRule="atLeast"/>
        <w:ind w:firstLine="643"/>
        <w:rPr>
          <w:rFonts w:eastAsia="仿宋"/>
          <w:b/>
          <w:color w:val="auto"/>
          <w:sz w:val="28"/>
          <w:szCs w:val="21"/>
          <w:highlight w:val="none"/>
        </w:rPr>
      </w:pPr>
      <w:r>
        <w:rPr>
          <w:rFonts w:eastAsia="仿宋"/>
          <w:b/>
          <w:color w:val="auto"/>
          <w:sz w:val="28"/>
          <w:szCs w:val="21"/>
          <w:highlight w:val="none"/>
        </w:rPr>
        <w:t> </w:t>
      </w:r>
    </w:p>
    <w:p w14:paraId="0DCD7A30">
      <w:pPr>
        <w:pBdr>
          <w:top w:val="none" w:color="000000" w:sz="0" w:space="0"/>
          <w:left w:val="none" w:color="000000" w:sz="0" w:space="0"/>
          <w:bottom w:val="none" w:color="000000" w:sz="0" w:space="0"/>
          <w:right w:val="none" w:color="000000" w:sz="0" w:space="0"/>
        </w:pBdr>
        <w:spacing w:line="360" w:lineRule="auto"/>
        <w:rPr>
          <w:rFonts w:eastAsia="仿宋"/>
          <w:color w:val="auto"/>
          <w:sz w:val="24"/>
          <w:szCs w:val="24"/>
          <w:highlight w:val="none"/>
        </w:rPr>
      </w:pPr>
      <w:r>
        <w:rPr>
          <w:rFonts w:eastAsia="仿宋"/>
          <w:b/>
          <w:color w:val="auto"/>
          <w:sz w:val="24"/>
          <w:szCs w:val="24"/>
          <w:highlight w:val="none"/>
        </w:rPr>
        <w:t>附：法定代表人居民身份证正反面扫描件</w:t>
      </w:r>
    </w:p>
    <w:tbl>
      <w:tblPr>
        <w:tblStyle w:val="61"/>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8"/>
        <w:gridCol w:w="284"/>
        <w:gridCol w:w="4677"/>
      </w:tblGrid>
      <w:tr w14:paraId="6E2EE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8" w:hRule="atLeast"/>
        </w:trPr>
        <w:tc>
          <w:tcPr>
            <w:tcW w:w="4678" w:type="dxa"/>
            <w:noWrap w:val="0"/>
            <w:vAlign w:val="center"/>
          </w:tcPr>
          <w:p w14:paraId="19DC6723">
            <w:pPr>
              <w:pStyle w:val="560"/>
              <w:spacing w:line="300" w:lineRule="exact"/>
              <w:jc w:val="center"/>
              <w:rPr>
                <w:rFonts w:eastAsia="仿宋"/>
                <w:i/>
                <w:color w:val="auto"/>
                <w:sz w:val="20"/>
                <w:highlight w:val="none"/>
              </w:rPr>
            </w:pPr>
            <w:r>
              <w:rPr>
                <w:rFonts w:eastAsia="仿宋"/>
                <w:i/>
                <w:color w:val="auto"/>
                <w:sz w:val="24"/>
                <w:highlight w:val="none"/>
              </w:rPr>
              <w:t>身份证正面</w:t>
            </w:r>
          </w:p>
        </w:tc>
        <w:tc>
          <w:tcPr>
            <w:tcW w:w="284" w:type="dxa"/>
            <w:noWrap w:val="0"/>
          </w:tcPr>
          <w:p w14:paraId="1A804F67">
            <w:pPr>
              <w:widowControl/>
              <w:spacing w:line="300" w:lineRule="exact"/>
              <w:ind w:firstLine="354"/>
              <w:jc w:val="left"/>
              <w:rPr>
                <w:rFonts w:eastAsia="仿宋"/>
                <w:color w:val="auto"/>
                <w:sz w:val="20"/>
                <w:highlight w:val="none"/>
              </w:rPr>
            </w:pPr>
          </w:p>
        </w:tc>
        <w:tc>
          <w:tcPr>
            <w:tcW w:w="4677" w:type="dxa"/>
            <w:noWrap w:val="0"/>
            <w:vAlign w:val="center"/>
          </w:tcPr>
          <w:p w14:paraId="769D70D3">
            <w:pPr>
              <w:widowControl/>
              <w:spacing w:line="300" w:lineRule="exact"/>
              <w:jc w:val="center"/>
              <w:rPr>
                <w:rFonts w:eastAsia="仿宋"/>
                <w:color w:val="auto"/>
                <w:sz w:val="20"/>
                <w:highlight w:val="none"/>
              </w:rPr>
            </w:pPr>
            <w:r>
              <w:rPr>
                <w:rFonts w:eastAsia="仿宋"/>
                <w:i/>
                <w:color w:val="auto"/>
                <w:sz w:val="24"/>
                <w:highlight w:val="none"/>
              </w:rPr>
              <w:t>身份证反面</w:t>
            </w:r>
          </w:p>
        </w:tc>
      </w:tr>
    </w:tbl>
    <w:p w14:paraId="154BC539">
      <w:pPr>
        <w:pBdr>
          <w:top w:val="none" w:color="000000" w:sz="0" w:space="0"/>
          <w:left w:val="none" w:color="000000" w:sz="0" w:space="0"/>
          <w:bottom w:val="none" w:color="000000" w:sz="0" w:space="0"/>
          <w:right w:val="none" w:color="000000" w:sz="0" w:space="0"/>
        </w:pBdr>
        <w:spacing w:line="360" w:lineRule="auto"/>
        <w:ind w:firstLine="560"/>
        <w:rPr>
          <w:rFonts w:eastAsia="仿宋"/>
          <w:color w:val="auto"/>
          <w:sz w:val="24"/>
          <w:szCs w:val="24"/>
          <w:highlight w:val="none"/>
          <w:u w:val="single"/>
        </w:rPr>
      </w:pPr>
    </w:p>
    <w:p w14:paraId="435B477F">
      <w:pPr>
        <w:pBdr>
          <w:top w:val="none" w:color="000000" w:sz="0" w:space="0"/>
          <w:left w:val="none" w:color="000000" w:sz="0" w:space="0"/>
          <w:bottom w:val="none" w:color="000000" w:sz="0" w:space="0"/>
          <w:right w:val="none" w:color="000000" w:sz="0" w:space="0"/>
        </w:pBdr>
        <w:spacing w:line="360" w:lineRule="auto"/>
        <w:ind w:firstLine="560"/>
        <w:rPr>
          <w:rFonts w:eastAsia="仿宋"/>
          <w:color w:val="auto"/>
          <w:sz w:val="24"/>
          <w:szCs w:val="24"/>
          <w:highlight w:val="none"/>
          <w:u w:val="single"/>
        </w:rPr>
      </w:pPr>
    </w:p>
    <w:p w14:paraId="7AB9ACED">
      <w:pPr>
        <w:pBdr>
          <w:top w:val="none" w:color="000000" w:sz="0" w:space="0"/>
          <w:left w:val="none" w:color="000000" w:sz="0" w:space="0"/>
          <w:bottom w:val="none" w:color="000000" w:sz="0" w:space="0"/>
          <w:right w:val="none" w:color="000000" w:sz="0" w:space="0"/>
        </w:pBdr>
        <w:spacing w:line="360" w:lineRule="auto"/>
        <w:ind w:firstLine="560"/>
        <w:rPr>
          <w:rFonts w:eastAsia="仿宋"/>
          <w:color w:val="auto"/>
          <w:sz w:val="24"/>
          <w:szCs w:val="24"/>
          <w:highlight w:val="none"/>
          <w:u w:val="single"/>
        </w:rPr>
      </w:pPr>
    </w:p>
    <w:p w14:paraId="2927D5CE">
      <w:pPr>
        <w:pBdr>
          <w:top w:val="none" w:color="000000" w:sz="0" w:space="0"/>
          <w:left w:val="none" w:color="000000" w:sz="0" w:space="0"/>
          <w:bottom w:val="none" w:color="000000" w:sz="0" w:space="0"/>
          <w:right w:val="none" w:color="000000" w:sz="0" w:space="0"/>
        </w:pBdr>
        <w:spacing w:line="360" w:lineRule="auto"/>
        <w:ind w:firstLine="560"/>
        <w:rPr>
          <w:rFonts w:eastAsia="仿宋"/>
          <w:color w:val="auto"/>
          <w:sz w:val="24"/>
          <w:szCs w:val="24"/>
          <w:highlight w:val="none"/>
        </w:rPr>
      </w:pPr>
      <w:r>
        <w:rPr>
          <w:rFonts w:eastAsia="仿宋"/>
          <w:color w:val="auto"/>
          <w:sz w:val="24"/>
          <w:szCs w:val="24"/>
          <w:highlight w:val="none"/>
          <w:u w:val="single"/>
        </w:rPr>
        <w:t>注：1.“法定代表人”直接参加投标响应活动的填写本身份证明</w:t>
      </w:r>
      <w:r>
        <w:rPr>
          <w:rFonts w:eastAsia="仿宋"/>
          <w:color w:val="auto"/>
          <w:sz w:val="24"/>
          <w:szCs w:val="24"/>
          <w:highlight w:val="none"/>
        </w:rPr>
        <w:t>。</w:t>
      </w:r>
    </w:p>
    <w:p w14:paraId="3A99CE6A">
      <w:pPr>
        <w:pBdr>
          <w:top w:val="none" w:color="000000" w:sz="0" w:space="0"/>
          <w:left w:val="none" w:color="000000" w:sz="0" w:space="0"/>
          <w:bottom w:val="none" w:color="000000" w:sz="0" w:space="0"/>
          <w:right w:val="none" w:color="000000" w:sz="0" w:space="0"/>
        </w:pBdr>
        <w:spacing w:line="85" w:lineRule="atLeast"/>
        <w:rPr>
          <w:rFonts w:eastAsia="仿宋"/>
          <w:color w:val="auto"/>
          <w:sz w:val="22"/>
          <w:szCs w:val="24"/>
          <w:highlight w:val="none"/>
        </w:rPr>
      </w:pPr>
      <w:r>
        <w:rPr>
          <w:rFonts w:eastAsia="仿宋"/>
          <w:color w:val="auto"/>
          <w:sz w:val="22"/>
          <w:szCs w:val="24"/>
          <w:highlight w:val="none"/>
        </w:rPr>
        <w:br w:type="page" w:clear="all"/>
      </w:r>
    </w:p>
    <w:bookmarkEnd w:id="145"/>
    <w:bookmarkEnd w:id="146"/>
    <w:bookmarkEnd w:id="147"/>
    <w:p w14:paraId="6E18FB1B">
      <w:pPr>
        <w:pStyle w:val="3"/>
        <w:spacing w:before="240" w:after="240"/>
        <w:ind w:firstLine="0"/>
        <w:rPr>
          <w:rFonts w:ascii="Times New Roman"/>
          <w:color w:val="auto"/>
          <w:szCs w:val="24"/>
          <w:highlight w:val="none"/>
        </w:rPr>
        <w:sectPr>
          <w:pgSz w:w="11906" w:h="16838"/>
          <w:pgMar w:top="1417" w:right="1757" w:bottom="1417" w:left="1757" w:header="851" w:footer="964" w:gutter="0"/>
          <w:cols w:space="720" w:num="1"/>
          <w:docGrid w:linePitch="360" w:charSpace="0"/>
        </w:sectPr>
      </w:pPr>
    </w:p>
    <w:p w14:paraId="1B384A87">
      <w:pPr>
        <w:pStyle w:val="5"/>
        <w:keepLines w:val="0"/>
        <w:tabs>
          <w:tab w:val="left" w:pos="1440"/>
          <w:tab w:val="left" w:pos="5670"/>
        </w:tabs>
        <w:spacing w:line="360" w:lineRule="auto"/>
        <w:rPr>
          <w:rFonts w:ascii="Times New Roman" w:hAnsi="Times New Roman" w:eastAsia="仿宋"/>
          <w:color w:val="auto"/>
          <w:sz w:val="24"/>
          <w:szCs w:val="24"/>
          <w:highlight w:val="none"/>
        </w:rPr>
      </w:pPr>
      <w:bookmarkStart w:id="152" w:name="_Toc1387"/>
      <w:bookmarkStart w:id="153" w:name="_Toc28236"/>
      <w:bookmarkStart w:id="154" w:name="_Toc32431"/>
      <w:bookmarkStart w:id="155" w:name="_Toc32758"/>
      <w:bookmarkStart w:id="156" w:name="_Toc33266155"/>
      <w:bookmarkStart w:id="157" w:name="_Toc728"/>
      <w:bookmarkStart w:id="158" w:name="_Toc13828"/>
      <w:r>
        <w:rPr>
          <w:rFonts w:ascii="Times New Roman" w:hAnsi="Times New Roman" w:eastAsia="仿宋"/>
          <w:color w:val="auto"/>
          <w:sz w:val="24"/>
          <w:szCs w:val="24"/>
          <w:highlight w:val="none"/>
        </w:rPr>
        <w:t>4、分项报价表</w:t>
      </w:r>
      <w:bookmarkEnd w:id="152"/>
      <w:bookmarkEnd w:id="153"/>
      <w:bookmarkEnd w:id="154"/>
      <w:bookmarkEnd w:id="155"/>
      <w:bookmarkEnd w:id="156"/>
    </w:p>
    <w:p w14:paraId="417CC7BA">
      <w:pPr>
        <w:spacing w:line="360" w:lineRule="auto"/>
        <w:jc w:val="center"/>
        <w:rPr>
          <w:rStyle w:val="290"/>
          <w:rFonts w:eastAsia="仿宋"/>
          <w:b/>
          <w:bCs/>
          <w:color w:val="auto"/>
          <w:sz w:val="32"/>
          <w:szCs w:val="32"/>
          <w:highlight w:val="none"/>
          <w:lang w:val="zh-CN"/>
        </w:rPr>
      </w:pPr>
      <w:r>
        <w:rPr>
          <w:rStyle w:val="290"/>
          <w:rFonts w:eastAsia="仿宋"/>
          <w:b/>
          <w:bCs/>
          <w:color w:val="auto"/>
          <w:sz w:val="32"/>
          <w:szCs w:val="32"/>
          <w:highlight w:val="none"/>
          <w:lang w:val="zh-CN"/>
        </w:rPr>
        <w:t>分项报价表（</w:t>
      </w:r>
      <w:r>
        <w:rPr>
          <w:rStyle w:val="290"/>
          <w:rFonts w:eastAsia="仿宋"/>
          <w:b/>
          <w:bCs/>
          <w:color w:val="auto"/>
          <w:sz w:val="32"/>
          <w:szCs w:val="32"/>
          <w:highlight w:val="none"/>
        </w:rPr>
        <w:t>参考</w:t>
      </w:r>
      <w:r>
        <w:rPr>
          <w:rStyle w:val="290"/>
          <w:rFonts w:eastAsia="仿宋"/>
          <w:b/>
          <w:bCs/>
          <w:color w:val="auto"/>
          <w:sz w:val="32"/>
          <w:szCs w:val="32"/>
          <w:highlight w:val="none"/>
          <w:lang w:val="zh-CN"/>
        </w:rPr>
        <w:t>）</w:t>
      </w:r>
    </w:p>
    <w:p w14:paraId="740CCEB3">
      <w:pPr>
        <w:spacing w:line="360" w:lineRule="auto"/>
        <w:rPr>
          <w:rFonts w:hint="eastAsia" w:eastAsia="仿宋"/>
          <w:color w:val="auto"/>
          <w:sz w:val="24"/>
          <w:szCs w:val="24"/>
          <w:highlight w:val="none"/>
          <w:lang w:eastAsia="zh-CN"/>
        </w:rPr>
      </w:pPr>
      <w:r>
        <w:rPr>
          <w:rFonts w:eastAsia="仿宋"/>
          <w:color w:val="auto"/>
          <w:sz w:val="24"/>
          <w:szCs w:val="24"/>
          <w:highlight w:val="none"/>
        </w:rPr>
        <w:t>项目名称：</w:t>
      </w:r>
      <w:r>
        <w:rPr>
          <w:rFonts w:hint="eastAsia" w:eastAsia="仿宋"/>
          <w:color w:val="auto"/>
          <w:sz w:val="24"/>
          <w:szCs w:val="24"/>
          <w:highlight w:val="none"/>
          <w:lang w:eastAsia="zh-CN"/>
        </w:rPr>
        <w:t>西善桥街道第三方安全技术服务项目</w:t>
      </w:r>
    </w:p>
    <w:p w14:paraId="7B760ED3">
      <w:pPr>
        <w:spacing w:line="360" w:lineRule="auto"/>
        <w:rPr>
          <w:rFonts w:eastAsia="仿宋"/>
          <w:color w:val="auto"/>
          <w:sz w:val="24"/>
          <w:szCs w:val="24"/>
          <w:highlight w:val="none"/>
        </w:rPr>
      </w:pPr>
      <w:r>
        <w:rPr>
          <w:rFonts w:eastAsia="仿宋"/>
          <w:color w:val="auto"/>
          <w:sz w:val="24"/>
          <w:szCs w:val="24"/>
          <w:highlight w:val="none"/>
        </w:rPr>
        <w:t>采购包编号：</w:t>
      </w:r>
      <w:r>
        <w:rPr>
          <w:rFonts w:hint="eastAsia" w:eastAsia="仿宋"/>
          <w:color w:val="auto"/>
          <w:sz w:val="24"/>
          <w:szCs w:val="24"/>
          <w:highlight w:val="none"/>
          <w:lang w:val="zh-CN"/>
        </w:rPr>
        <w:t>JSZC-320114-YCGC-C2026-0004</w:t>
      </w:r>
      <w:r>
        <w:rPr>
          <w:rFonts w:eastAsia="仿宋"/>
          <w:color w:val="auto"/>
          <w:sz w:val="24"/>
          <w:szCs w:val="24"/>
          <w:highlight w:val="none"/>
        </w:rPr>
        <w:t>-</w:t>
      </w:r>
    </w:p>
    <w:tbl>
      <w:tblPr>
        <w:tblStyle w:val="61"/>
        <w:tblW w:w="9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5"/>
        <w:gridCol w:w="2567"/>
        <w:gridCol w:w="800"/>
        <w:gridCol w:w="1134"/>
        <w:gridCol w:w="1134"/>
        <w:gridCol w:w="1134"/>
        <w:gridCol w:w="1701"/>
      </w:tblGrid>
      <w:tr w14:paraId="7E0BD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45" w:type="dxa"/>
            <w:noWrap w:val="0"/>
            <w:vAlign w:val="center"/>
          </w:tcPr>
          <w:p w14:paraId="43B84AA8">
            <w:pPr>
              <w:jc w:val="center"/>
              <w:rPr>
                <w:rStyle w:val="290"/>
                <w:rFonts w:eastAsia="仿宋"/>
                <w:b/>
                <w:bCs/>
                <w:color w:val="auto"/>
                <w:sz w:val="24"/>
                <w:highlight w:val="none"/>
                <w:lang w:val="zh-CN"/>
              </w:rPr>
            </w:pPr>
            <w:r>
              <w:rPr>
                <w:rStyle w:val="290"/>
                <w:rFonts w:eastAsia="仿宋"/>
                <w:b/>
                <w:bCs/>
                <w:color w:val="auto"/>
                <w:sz w:val="24"/>
                <w:highlight w:val="none"/>
                <w:lang w:val="zh-CN"/>
              </w:rPr>
              <w:t>序号</w:t>
            </w:r>
          </w:p>
        </w:tc>
        <w:tc>
          <w:tcPr>
            <w:tcW w:w="2567" w:type="dxa"/>
            <w:noWrap w:val="0"/>
            <w:vAlign w:val="center"/>
          </w:tcPr>
          <w:p w14:paraId="6D273942">
            <w:pPr>
              <w:jc w:val="center"/>
              <w:rPr>
                <w:rStyle w:val="290"/>
                <w:rFonts w:eastAsia="仿宋"/>
                <w:b/>
                <w:bCs/>
                <w:color w:val="auto"/>
                <w:sz w:val="24"/>
                <w:highlight w:val="none"/>
                <w:lang w:val="zh-CN"/>
              </w:rPr>
            </w:pPr>
            <w:r>
              <w:rPr>
                <w:rStyle w:val="290"/>
                <w:rFonts w:eastAsia="仿宋"/>
                <w:b/>
                <w:bCs/>
                <w:color w:val="auto"/>
                <w:sz w:val="24"/>
                <w:highlight w:val="none"/>
                <w:lang w:val="zh-CN"/>
              </w:rPr>
              <w:t>名称</w:t>
            </w:r>
          </w:p>
        </w:tc>
        <w:tc>
          <w:tcPr>
            <w:tcW w:w="800" w:type="dxa"/>
            <w:noWrap w:val="0"/>
            <w:vAlign w:val="center"/>
          </w:tcPr>
          <w:p w14:paraId="1F6F6B03">
            <w:pPr>
              <w:jc w:val="center"/>
              <w:rPr>
                <w:rStyle w:val="290"/>
                <w:rFonts w:eastAsia="仿宋"/>
                <w:b/>
                <w:bCs/>
                <w:color w:val="auto"/>
                <w:sz w:val="24"/>
                <w:highlight w:val="none"/>
                <w:lang w:val="zh-CN"/>
              </w:rPr>
            </w:pPr>
            <w:r>
              <w:rPr>
                <w:rStyle w:val="290"/>
                <w:rFonts w:eastAsia="仿宋"/>
                <w:b/>
                <w:bCs/>
                <w:color w:val="auto"/>
                <w:sz w:val="24"/>
                <w:highlight w:val="none"/>
                <w:lang w:val="zh-CN"/>
              </w:rPr>
              <w:t>数量</w:t>
            </w:r>
          </w:p>
        </w:tc>
        <w:tc>
          <w:tcPr>
            <w:tcW w:w="1134" w:type="dxa"/>
            <w:noWrap w:val="0"/>
            <w:vAlign w:val="center"/>
          </w:tcPr>
          <w:p w14:paraId="7A0EF289">
            <w:pPr>
              <w:jc w:val="center"/>
              <w:rPr>
                <w:rStyle w:val="290"/>
                <w:rFonts w:eastAsia="仿宋"/>
                <w:b/>
                <w:bCs/>
                <w:color w:val="auto"/>
                <w:sz w:val="24"/>
                <w:highlight w:val="none"/>
                <w:lang w:val="zh-CN"/>
              </w:rPr>
            </w:pPr>
            <w:r>
              <w:rPr>
                <w:rStyle w:val="290"/>
                <w:rFonts w:eastAsia="仿宋"/>
                <w:b/>
                <w:bCs/>
                <w:color w:val="auto"/>
                <w:sz w:val="24"/>
                <w:highlight w:val="none"/>
                <w:lang w:val="zh-CN"/>
              </w:rPr>
              <w:t>单位</w:t>
            </w:r>
          </w:p>
        </w:tc>
        <w:tc>
          <w:tcPr>
            <w:tcW w:w="1134" w:type="dxa"/>
            <w:noWrap w:val="0"/>
            <w:vAlign w:val="center"/>
          </w:tcPr>
          <w:p w14:paraId="11279C08">
            <w:pPr>
              <w:jc w:val="center"/>
              <w:rPr>
                <w:rStyle w:val="290"/>
                <w:rFonts w:eastAsia="仿宋"/>
                <w:b/>
                <w:bCs/>
                <w:color w:val="auto"/>
                <w:sz w:val="24"/>
                <w:highlight w:val="none"/>
                <w:lang w:val="zh-CN"/>
              </w:rPr>
            </w:pPr>
            <w:r>
              <w:rPr>
                <w:rStyle w:val="290"/>
                <w:rFonts w:eastAsia="仿宋"/>
                <w:b/>
                <w:bCs/>
                <w:color w:val="auto"/>
                <w:sz w:val="24"/>
                <w:highlight w:val="none"/>
                <w:lang w:val="zh-CN"/>
              </w:rPr>
              <w:t>单价</w:t>
            </w:r>
            <w:r>
              <w:rPr>
                <w:rStyle w:val="290"/>
                <w:rFonts w:eastAsia="仿宋"/>
                <w:b/>
                <w:bCs/>
                <w:color w:val="auto"/>
                <w:sz w:val="24"/>
                <w:highlight w:val="none"/>
              </w:rPr>
              <w:t>（元）</w:t>
            </w:r>
          </w:p>
        </w:tc>
        <w:tc>
          <w:tcPr>
            <w:tcW w:w="1134" w:type="dxa"/>
            <w:noWrap w:val="0"/>
            <w:vAlign w:val="center"/>
          </w:tcPr>
          <w:p w14:paraId="454E8CC1">
            <w:pPr>
              <w:jc w:val="center"/>
              <w:rPr>
                <w:rStyle w:val="290"/>
                <w:rFonts w:eastAsia="仿宋"/>
                <w:b/>
                <w:bCs/>
                <w:color w:val="auto"/>
                <w:sz w:val="24"/>
                <w:highlight w:val="none"/>
                <w:lang w:val="zh-CN"/>
              </w:rPr>
            </w:pPr>
            <w:r>
              <w:rPr>
                <w:rStyle w:val="290"/>
                <w:rFonts w:eastAsia="仿宋"/>
                <w:b/>
                <w:bCs/>
                <w:color w:val="auto"/>
                <w:sz w:val="24"/>
                <w:highlight w:val="none"/>
                <w:lang w:val="zh-CN"/>
              </w:rPr>
              <w:t>总价（元）</w:t>
            </w:r>
          </w:p>
        </w:tc>
        <w:tc>
          <w:tcPr>
            <w:tcW w:w="1701" w:type="dxa"/>
            <w:noWrap w:val="0"/>
            <w:vAlign w:val="center"/>
          </w:tcPr>
          <w:p w14:paraId="2A59A78D">
            <w:pPr>
              <w:jc w:val="center"/>
              <w:rPr>
                <w:rStyle w:val="290"/>
                <w:rFonts w:eastAsia="仿宋"/>
                <w:b/>
                <w:bCs/>
                <w:color w:val="auto"/>
                <w:sz w:val="24"/>
                <w:highlight w:val="none"/>
                <w:lang w:val="zh-CN"/>
              </w:rPr>
            </w:pPr>
            <w:r>
              <w:rPr>
                <w:rStyle w:val="290"/>
                <w:rFonts w:eastAsia="仿宋"/>
                <w:b/>
                <w:bCs/>
                <w:color w:val="auto"/>
                <w:sz w:val="24"/>
                <w:highlight w:val="none"/>
              </w:rPr>
              <w:t>备注</w:t>
            </w:r>
          </w:p>
        </w:tc>
      </w:tr>
      <w:tr w14:paraId="69314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45" w:type="dxa"/>
            <w:noWrap w:val="0"/>
            <w:vAlign w:val="center"/>
          </w:tcPr>
          <w:p w14:paraId="6621E470">
            <w:pPr>
              <w:jc w:val="center"/>
              <w:rPr>
                <w:rFonts w:eastAsia="仿宋"/>
                <w:color w:val="auto"/>
                <w:sz w:val="24"/>
                <w:highlight w:val="none"/>
              </w:rPr>
            </w:pPr>
          </w:p>
        </w:tc>
        <w:tc>
          <w:tcPr>
            <w:tcW w:w="2567" w:type="dxa"/>
            <w:noWrap w:val="0"/>
            <w:vAlign w:val="center"/>
          </w:tcPr>
          <w:p w14:paraId="4DDEA558">
            <w:pPr>
              <w:jc w:val="center"/>
              <w:rPr>
                <w:rFonts w:eastAsia="仿宋"/>
                <w:color w:val="auto"/>
                <w:sz w:val="24"/>
                <w:highlight w:val="none"/>
              </w:rPr>
            </w:pPr>
          </w:p>
        </w:tc>
        <w:tc>
          <w:tcPr>
            <w:tcW w:w="800" w:type="dxa"/>
            <w:noWrap w:val="0"/>
            <w:vAlign w:val="center"/>
          </w:tcPr>
          <w:p w14:paraId="0A0269B5">
            <w:pPr>
              <w:jc w:val="center"/>
              <w:rPr>
                <w:rFonts w:eastAsia="仿宋"/>
                <w:color w:val="auto"/>
                <w:sz w:val="24"/>
                <w:highlight w:val="none"/>
              </w:rPr>
            </w:pPr>
          </w:p>
        </w:tc>
        <w:tc>
          <w:tcPr>
            <w:tcW w:w="1134" w:type="dxa"/>
            <w:noWrap w:val="0"/>
            <w:vAlign w:val="center"/>
          </w:tcPr>
          <w:p w14:paraId="452A88EF">
            <w:pPr>
              <w:jc w:val="center"/>
              <w:rPr>
                <w:rFonts w:eastAsia="仿宋"/>
                <w:color w:val="auto"/>
                <w:sz w:val="24"/>
                <w:highlight w:val="none"/>
              </w:rPr>
            </w:pPr>
          </w:p>
        </w:tc>
        <w:tc>
          <w:tcPr>
            <w:tcW w:w="1134" w:type="dxa"/>
            <w:noWrap w:val="0"/>
          </w:tcPr>
          <w:p w14:paraId="5109059A">
            <w:pPr>
              <w:jc w:val="center"/>
              <w:rPr>
                <w:rStyle w:val="290"/>
                <w:rFonts w:eastAsia="仿宋"/>
                <w:color w:val="auto"/>
                <w:sz w:val="24"/>
                <w:highlight w:val="none"/>
              </w:rPr>
            </w:pPr>
          </w:p>
        </w:tc>
        <w:tc>
          <w:tcPr>
            <w:tcW w:w="1134" w:type="dxa"/>
            <w:noWrap w:val="0"/>
          </w:tcPr>
          <w:p w14:paraId="22661BD0">
            <w:pPr>
              <w:jc w:val="center"/>
              <w:rPr>
                <w:rStyle w:val="290"/>
                <w:rFonts w:eastAsia="仿宋"/>
                <w:color w:val="auto"/>
                <w:sz w:val="24"/>
                <w:highlight w:val="none"/>
                <w:lang w:val="zh-CN"/>
              </w:rPr>
            </w:pPr>
          </w:p>
        </w:tc>
        <w:tc>
          <w:tcPr>
            <w:tcW w:w="1701" w:type="dxa"/>
            <w:noWrap w:val="0"/>
          </w:tcPr>
          <w:p w14:paraId="4C139305">
            <w:pPr>
              <w:jc w:val="center"/>
              <w:rPr>
                <w:rStyle w:val="290"/>
                <w:rFonts w:eastAsia="仿宋"/>
                <w:color w:val="auto"/>
                <w:sz w:val="24"/>
                <w:highlight w:val="none"/>
                <w:lang w:val="zh-CN"/>
              </w:rPr>
            </w:pPr>
          </w:p>
        </w:tc>
      </w:tr>
      <w:tr w14:paraId="30614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645" w:type="dxa"/>
            <w:noWrap w:val="0"/>
            <w:vAlign w:val="center"/>
          </w:tcPr>
          <w:p w14:paraId="76A882DE">
            <w:pPr>
              <w:jc w:val="center"/>
              <w:rPr>
                <w:rFonts w:eastAsia="仿宋"/>
                <w:color w:val="auto"/>
                <w:sz w:val="24"/>
                <w:highlight w:val="none"/>
              </w:rPr>
            </w:pPr>
          </w:p>
        </w:tc>
        <w:tc>
          <w:tcPr>
            <w:tcW w:w="2567" w:type="dxa"/>
            <w:noWrap w:val="0"/>
            <w:vAlign w:val="center"/>
          </w:tcPr>
          <w:p w14:paraId="518DC800">
            <w:pPr>
              <w:jc w:val="center"/>
              <w:rPr>
                <w:rFonts w:eastAsia="仿宋"/>
                <w:color w:val="auto"/>
                <w:sz w:val="24"/>
                <w:highlight w:val="none"/>
                <w:lang w:val="zh-CN"/>
              </w:rPr>
            </w:pPr>
          </w:p>
        </w:tc>
        <w:tc>
          <w:tcPr>
            <w:tcW w:w="800" w:type="dxa"/>
            <w:noWrap w:val="0"/>
            <w:vAlign w:val="center"/>
          </w:tcPr>
          <w:p w14:paraId="0F3366AD">
            <w:pPr>
              <w:jc w:val="center"/>
              <w:rPr>
                <w:rFonts w:eastAsia="仿宋"/>
                <w:color w:val="auto"/>
                <w:sz w:val="24"/>
                <w:highlight w:val="none"/>
              </w:rPr>
            </w:pPr>
          </w:p>
        </w:tc>
        <w:tc>
          <w:tcPr>
            <w:tcW w:w="1134" w:type="dxa"/>
            <w:noWrap w:val="0"/>
            <w:vAlign w:val="center"/>
          </w:tcPr>
          <w:p w14:paraId="34E86EA8">
            <w:pPr>
              <w:jc w:val="center"/>
              <w:rPr>
                <w:rFonts w:eastAsia="仿宋"/>
                <w:color w:val="auto"/>
                <w:sz w:val="24"/>
                <w:highlight w:val="none"/>
              </w:rPr>
            </w:pPr>
          </w:p>
        </w:tc>
        <w:tc>
          <w:tcPr>
            <w:tcW w:w="1134" w:type="dxa"/>
            <w:noWrap w:val="0"/>
          </w:tcPr>
          <w:p w14:paraId="1B6D013F">
            <w:pPr>
              <w:jc w:val="center"/>
              <w:rPr>
                <w:rStyle w:val="290"/>
                <w:rFonts w:eastAsia="仿宋"/>
                <w:color w:val="auto"/>
                <w:sz w:val="24"/>
                <w:highlight w:val="none"/>
                <w:lang w:val="zh-CN"/>
              </w:rPr>
            </w:pPr>
          </w:p>
        </w:tc>
        <w:tc>
          <w:tcPr>
            <w:tcW w:w="1134" w:type="dxa"/>
            <w:noWrap w:val="0"/>
          </w:tcPr>
          <w:p w14:paraId="4091FFC9">
            <w:pPr>
              <w:jc w:val="center"/>
              <w:rPr>
                <w:rStyle w:val="290"/>
                <w:rFonts w:eastAsia="仿宋"/>
                <w:color w:val="auto"/>
                <w:sz w:val="24"/>
                <w:highlight w:val="none"/>
                <w:lang w:val="zh-CN"/>
              </w:rPr>
            </w:pPr>
          </w:p>
        </w:tc>
        <w:tc>
          <w:tcPr>
            <w:tcW w:w="1701" w:type="dxa"/>
            <w:noWrap w:val="0"/>
          </w:tcPr>
          <w:p w14:paraId="0480606E">
            <w:pPr>
              <w:jc w:val="center"/>
              <w:rPr>
                <w:rStyle w:val="290"/>
                <w:rFonts w:eastAsia="仿宋"/>
                <w:color w:val="auto"/>
                <w:sz w:val="24"/>
                <w:highlight w:val="none"/>
                <w:lang w:val="zh-CN"/>
              </w:rPr>
            </w:pPr>
          </w:p>
        </w:tc>
      </w:tr>
      <w:tr w14:paraId="49E60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45" w:type="dxa"/>
            <w:noWrap w:val="0"/>
            <w:vAlign w:val="center"/>
          </w:tcPr>
          <w:p w14:paraId="7997CFD0">
            <w:pPr>
              <w:jc w:val="center"/>
              <w:rPr>
                <w:rFonts w:eastAsia="仿宋"/>
                <w:color w:val="auto"/>
                <w:sz w:val="24"/>
                <w:highlight w:val="none"/>
              </w:rPr>
            </w:pPr>
          </w:p>
        </w:tc>
        <w:tc>
          <w:tcPr>
            <w:tcW w:w="2567" w:type="dxa"/>
            <w:noWrap w:val="0"/>
            <w:vAlign w:val="center"/>
          </w:tcPr>
          <w:p w14:paraId="4109F984">
            <w:pPr>
              <w:jc w:val="center"/>
              <w:rPr>
                <w:rFonts w:eastAsia="仿宋"/>
                <w:color w:val="auto"/>
                <w:sz w:val="24"/>
                <w:highlight w:val="none"/>
                <w:lang w:val="zh-CN"/>
              </w:rPr>
            </w:pPr>
          </w:p>
        </w:tc>
        <w:tc>
          <w:tcPr>
            <w:tcW w:w="800" w:type="dxa"/>
            <w:noWrap w:val="0"/>
            <w:vAlign w:val="center"/>
          </w:tcPr>
          <w:p w14:paraId="250053CC">
            <w:pPr>
              <w:jc w:val="center"/>
              <w:rPr>
                <w:rFonts w:eastAsia="仿宋"/>
                <w:color w:val="auto"/>
                <w:sz w:val="24"/>
                <w:highlight w:val="none"/>
              </w:rPr>
            </w:pPr>
          </w:p>
        </w:tc>
        <w:tc>
          <w:tcPr>
            <w:tcW w:w="1134" w:type="dxa"/>
            <w:noWrap w:val="0"/>
            <w:vAlign w:val="center"/>
          </w:tcPr>
          <w:p w14:paraId="1A894D7B">
            <w:pPr>
              <w:jc w:val="center"/>
              <w:rPr>
                <w:rFonts w:eastAsia="仿宋"/>
                <w:color w:val="auto"/>
                <w:sz w:val="24"/>
                <w:highlight w:val="none"/>
              </w:rPr>
            </w:pPr>
          </w:p>
        </w:tc>
        <w:tc>
          <w:tcPr>
            <w:tcW w:w="1134" w:type="dxa"/>
            <w:noWrap w:val="0"/>
          </w:tcPr>
          <w:p w14:paraId="0421BD8F">
            <w:pPr>
              <w:jc w:val="center"/>
              <w:rPr>
                <w:rStyle w:val="290"/>
                <w:rFonts w:eastAsia="仿宋"/>
                <w:color w:val="auto"/>
                <w:sz w:val="24"/>
                <w:highlight w:val="none"/>
                <w:lang w:val="zh-CN"/>
              </w:rPr>
            </w:pPr>
          </w:p>
        </w:tc>
        <w:tc>
          <w:tcPr>
            <w:tcW w:w="1134" w:type="dxa"/>
            <w:noWrap w:val="0"/>
          </w:tcPr>
          <w:p w14:paraId="2652DBE2">
            <w:pPr>
              <w:jc w:val="center"/>
              <w:rPr>
                <w:rStyle w:val="290"/>
                <w:rFonts w:eastAsia="仿宋"/>
                <w:color w:val="auto"/>
                <w:sz w:val="24"/>
                <w:highlight w:val="none"/>
                <w:lang w:val="zh-CN"/>
              </w:rPr>
            </w:pPr>
          </w:p>
        </w:tc>
        <w:tc>
          <w:tcPr>
            <w:tcW w:w="1701" w:type="dxa"/>
            <w:noWrap w:val="0"/>
          </w:tcPr>
          <w:p w14:paraId="4901A2FC">
            <w:pPr>
              <w:jc w:val="center"/>
              <w:rPr>
                <w:rStyle w:val="290"/>
                <w:rFonts w:eastAsia="仿宋"/>
                <w:color w:val="auto"/>
                <w:sz w:val="24"/>
                <w:highlight w:val="none"/>
                <w:lang w:val="zh-CN"/>
              </w:rPr>
            </w:pPr>
          </w:p>
        </w:tc>
      </w:tr>
      <w:tr w14:paraId="17DD7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45" w:type="dxa"/>
            <w:noWrap w:val="0"/>
            <w:vAlign w:val="center"/>
          </w:tcPr>
          <w:p w14:paraId="6E358B65">
            <w:pPr>
              <w:jc w:val="center"/>
              <w:rPr>
                <w:rFonts w:eastAsia="仿宋"/>
                <w:color w:val="auto"/>
                <w:sz w:val="24"/>
                <w:highlight w:val="none"/>
              </w:rPr>
            </w:pPr>
          </w:p>
        </w:tc>
        <w:tc>
          <w:tcPr>
            <w:tcW w:w="2567" w:type="dxa"/>
            <w:noWrap w:val="0"/>
            <w:vAlign w:val="center"/>
          </w:tcPr>
          <w:p w14:paraId="2D566AE4">
            <w:pPr>
              <w:jc w:val="center"/>
              <w:rPr>
                <w:rFonts w:eastAsia="仿宋"/>
                <w:color w:val="auto"/>
                <w:sz w:val="24"/>
                <w:highlight w:val="none"/>
                <w:lang w:val="zh-CN"/>
              </w:rPr>
            </w:pPr>
          </w:p>
        </w:tc>
        <w:tc>
          <w:tcPr>
            <w:tcW w:w="800" w:type="dxa"/>
            <w:noWrap w:val="0"/>
            <w:vAlign w:val="center"/>
          </w:tcPr>
          <w:p w14:paraId="3BBE0024">
            <w:pPr>
              <w:jc w:val="center"/>
              <w:rPr>
                <w:rFonts w:eastAsia="仿宋"/>
                <w:color w:val="auto"/>
                <w:sz w:val="24"/>
                <w:highlight w:val="none"/>
              </w:rPr>
            </w:pPr>
          </w:p>
        </w:tc>
        <w:tc>
          <w:tcPr>
            <w:tcW w:w="1134" w:type="dxa"/>
            <w:noWrap w:val="0"/>
            <w:vAlign w:val="center"/>
          </w:tcPr>
          <w:p w14:paraId="3B16366C">
            <w:pPr>
              <w:jc w:val="center"/>
              <w:rPr>
                <w:rFonts w:eastAsia="仿宋"/>
                <w:color w:val="auto"/>
                <w:sz w:val="24"/>
                <w:highlight w:val="none"/>
              </w:rPr>
            </w:pPr>
          </w:p>
        </w:tc>
        <w:tc>
          <w:tcPr>
            <w:tcW w:w="1134" w:type="dxa"/>
            <w:noWrap w:val="0"/>
          </w:tcPr>
          <w:p w14:paraId="4774D418">
            <w:pPr>
              <w:jc w:val="center"/>
              <w:rPr>
                <w:rStyle w:val="290"/>
                <w:rFonts w:eastAsia="仿宋"/>
                <w:color w:val="auto"/>
                <w:sz w:val="24"/>
                <w:highlight w:val="none"/>
                <w:lang w:val="zh-CN"/>
              </w:rPr>
            </w:pPr>
          </w:p>
        </w:tc>
        <w:tc>
          <w:tcPr>
            <w:tcW w:w="1134" w:type="dxa"/>
            <w:noWrap w:val="0"/>
          </w:tcPr>
          <w:p w14:paraId="6FB92608">
            <w:pPr>
              <w:jc w:val="center"/>
              <w:rPr>
                <w:rStyle w:val="290"/>
                <w:rFonts w:eastAsia="仿宋"/>
                <w:color w:val="auto"/>
                <w:sz w:val="24"/>
                <w:highlight w:val="none"/>
                <w:lang w:val="zh-CN"/>
              </w:rPr>
            </w:pPr>
          </w:p>
        </w:tc>
        <w:tc>
          <w:tcPr>
            <w:tcW w:w="1701" w:type="dxa"/>
            <w:noWrap w:val="0"/>
          </w:tcPr>
          <w:p w14:paraId="1AB69FCE">
            <w:pPr>
              <w:jc w:val="center"/>
              <w:rPr>
                <w:rStyle w:val="290"/>
                <w:rFonts w:eastAsia="仿宋"/>
                <w:color w:val="auto"/>
                <w:sz w:val="24"/>
                <w:highlight w:val="none"/>
                <w:lang w:val="zh-CN"/>
              </w:rPr>
            </w:pPr>
          </w:p>
        </w:tc>
      </w:tr>
      <w:tr w14:paraId="3DBE9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45" w:type="dxa"/>
            <w:noWrap w:val="0"/>
            <w:vAlign w:val="center"/>
          </w:tcPr>
          <w:p w14:paraId="7C3B2D61">
            <w:pPr>
              <w:jc w:val="center"/>
              <w:rPr>
                <w:rFonts w:eastAsia="仿宋"/>
                <w:color w:val="auto"/>
                <w:sz w:val="24"/>
                <w:highlight w:val="none"/>
              </w:rPr>
            </w:pPr>
          </w:p>
        </w:tc>
        <w:tc>
          <w:tcPr>
            <w:tcW w:w="2567" w:type="dxa"/>
            <w:noWrap w:val="0"/>
            <w:vAlign w:val="center"/>
          </w:tcPr>
          <w:p w14:paraId="5861D4E0">
            <w:pPr>
              <w:jc w:val="center"/>
              <w:rPr>
                <w:rFonts w:eastAsia="仿宋"/>
                <w:color w:val="auto"/>
                <w:sz w:val="24"/>
                <w:highlight w:val="none"/>
              </w:rPr>
            </w:pPr>
          </w:p>
        </w:tc>
        <w:tc>
          <w:tcPr>
            <w:tcW w:w="800" w:type="dxa"/>
            <w:noWrap w:val="0"/>
            <w:vAlign w:val="center"/>
          </w:tcPr>
          <w:p w14:paraId="4E6E3C46">
            <w:pPr>
              <w:jc w:val="center"/>
              <w:rPr>
                <w:rFonts w:eastAsia="仿宋"/>
                <w:color w:val="auto"/>
                <w:sz w:val="24"/>
                <w:highlight w:val="none"/>
              </w:rPr>
            </w:pPr>
          </w:p>
        </w:tc>
        <w:tc>
          <w:tcPr>
            <w:tcW w:w="1134" w:type="dxa"/>
            <w:noWrap w:val="0"/>
            <w:vAlign w:val="center"/>
          </w:tcPr>
          <w:p w14:paraId="1986FA2E">
            <w:pPr>
              <w:jc w:val="center"/>
              <w:rPr>
                <w:rFonts w:eastAsia="仿宋"/>
                <w:color w:val="auto"/>
                <w:sz w:val="24"/>
                <w:highlight w:val="none"/>
              </w:rPr>
            </w:pPr>
          </w:p>
        </w:tc>
        <w:tc>
          <w:tcPr>
            <w:tcW w:w="1134" w:type="dxa"/>
            <w:noWrap w:val="0"/>
          </w:tcPr>
          <w:p w14:paraId="3841FF16">
            <w:pPr>
              <w:jc w:val="center"/>
              <w:rPr>
                <w:rStyle w:val="290"/>
                <w:rFonts w:eastAsia="仿宋"/>
                <w:color w:val="auto"/>
                <w:sz w:val="24"/>
                <w:highlight w:val="none"/>
                <w:lang w:val="zh-CN"/>
              </w:rPr>
            </w:pPr>
          </w:p>
        </w:tc>
        <w:tc>
          <w:tcPr>
            <w:tcW w:w="1134" w:type="dxa"/>
            <w:noWrap w:val="0"/>
          </w:tcPr>
          <w:p w14:paraId="0A76DB8A">
            <w:pPr>
              <w:jc w:val="center"/>
              <w:rPr>
                <w:rStyle w:val="290"/>
                <w:rFonts w:eastAsia="仿宋"/>
                <w:color w:val="auto"/>
                <w:sz w:val="24"/>
                <w:highlight w:val="none"/>
                <w:lang w:val="zh-CN"/>
              </w:rPr>
            </w:pPr>
          </w:p>
        </w:tc>
        <w:tc>
          <w:tcPr>
            <w:tcW w:w="1701" w:type="dxa"/>
            <w:noWrap w:val="0"/>
          </w:tcPr>
          <w:p w14:paraId="24BA8C59">
            <w:pPr>
              <w:jc w:val="center"/>
              <w:rPr>
                <w:rStyle w:val="290"/>
                <w:rFonts w:eastAsia="仿宋"/>
                <w:color w:val="auto"/>
                <w:sz w:val="24"/>
                <w:highlight w:val="none"/>
                <w:lang w:val="zh-CN"/>
              </w:rPr>
            </w:pPr>
          </w:p>
        </w:tc>
      </w:tr>
      <w:tr w14:paraId="36655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45" w:type="dxa"/>
            <w:noWrap w:val="0"/>
          </w:tcPr>
          <w:p w14:paraId="6BEA638B">
            <w:pPr>
              <w:jc w:val="center"/>
              <w:rPr>
                <w:color w:val="auto"/>
                <w:sz w:val="18"/>
                <w:szCs w:val="18"/>
                <w:highlight w:val="none"/>
              </w:rPr>
            </w:pPr>
          </w:p>
        </w:tc>
        <w:tc>
          <w:tcPr>
            <w:tcW w:w="2567" w:type="dxa"/>
            <w:noWrap w:val="0"/>
          </w:tcPr>
          <w:p w14:paraId="19796D15">
            <w:pPr>
              <w:jc w:val="center"/>
              <w:rPr>
                <w:color w:val="auto"/>
                <w:sz w:val="18"/>
                <w:szCs w:val="18"/>
                <w:highlight w:val="none"/>
                <w:lang w:val="zh-CN"/>
              </w:rPr>
            </w:pPr>
          </w:p>
        </w:tc>
        <w:tc>
          <w:tcPr>
            <w:tcW w:w="800" w:type="dxa"/>
            <w:noWrap w:val="0"/>
          </w:tcPr>
          <w:p w14:paraId="325F3589">
            <w:pPr>
              <w:jc w:val="center"/>
              <w:rPr>
                <w:color w:val="auto"/>
                <w:sz w:val="18"/>
                <w:szCs w:val="18"/>
                <w:highlight w:val="none"/>
              </w:rPr>
            </w:pPr>
          </w:p>
        </w:tc>
        <w:tc>
          <w:tcPr>
            <w:tcW w:w="1134" w:type="dxa"/>
            <w:noWrap w:val="0"/>
          </w:tcPr>
          <w:p w14:paraId="4ECD1BB8">
            <w:pPr>
              <w:jc w:val="center"/>
              <w:rPr>
                <w:color w:val="auto"/>
                <w:sz w:val="18"/>
                <w:szCs w:val="18"/>
                <w:highlight w:val="none"/>
                <w:lang w:val="zh-CN"/>
              </w:rPr>
            </w:pPr>
          </w:p>
        </w:tc>
        <w:tc>
          <w:tcPr>
            <w:tcW w:w="1134" w:type="dxa"/>
            <w:noWrap w:val="0"/>
          </w:tcPr>
          <w:p w14:paraId="15A0CD94">
            <w:pPr>
              <w:jc w:val="center"/>
              <w:rPr>
                <w:rStyle w:val="290"/>
                <w:rFonts w:eastAsia="仿宋"/>
                <w:color w:val="auto"/>
                <w:sz w:val="24"/>
                <w:highlight w:val="none"/>
                <w:lang w:val="zh-CN"/>
              </w:rPr>
            </w:pPr>
          </w:p>
        </w:tc>
        <w:tc>
          <w:tcPr>
            <w:tcW w:w="1134" w:type="dxa"/>
            <w:noWrap w:val="0"/>
          </w:tcPr>
          <w:p w14:paraId="79DC49A1">
            <w:pPr>
              <w:jc w:val="center"/>
              <w:rPr>
                <w:rStyle w:val="290"/>
                <w:rFonts w:eastAsia="仿宋"/>
                <w:color w:val="auto"/>
                <w:sz w:val="24"/>
                <w:highlight w:val="none"/>
                <w:lang w:val="zh-CN"/>
              </w:rPr>
            </w:pPr>
          </w:p>
        </w:tc>
        <w:tc>
          <w:tcPr>
            <w:tcW w:w="1701" w:type="dxa"/>
            <w:noWrap w:val="0"/>
          </w:tcPr>
          <w:p w14:paraId="1B72609B">
            <w:pPr>
              <w:jc w:val="center"/>
              <w:rPr>
                <w:rStyle w:val="290"/>
                <w:rFonts w:eastAsia="仿宋"/>
                <w:color w:val="auto"/>
                <w:sz w:val="24"/>
                <w:highlight w:val="none"/>
                <w:lang w:val="zh-CN"/>
              </w:rPr>
            </w:pPr>
          </w:p>
        </w:tc>
      </w:tr>
      <w:tr w14:paraId="78189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645" w:type="dxa"/>
            <w:noWrap w:val="0"/>
          </w:tcPr>
          <w:p w14:paraId="53B52D0A">
            <w:pPr>
              <w:jc w:val="center"/>
              <w:rPr>
                <w:color w:val="auto"/>
                <w:sz w:val="18"/>
                <w:szCs w:val="18"/>
                <w:highlight w:val="none"/>
                <w:lang w:val="zh-CN"/>
              </w:rPr>
            </w:pPr>
          </w:p>
        </w:tc>
        <w:tc>
          <w:tcPr>
            <w:tcW w:w="2567" w:type="dxa"/>
            <w:noWrap w:val="0"/>
          </w:tcPr>
          <w:p w14:paraId="59897DD7">
            <w:pPr>
              <w:jc w:val="center"/>
              <w:rPr>
                <w:color w:val="auto"/>
                <w:sz w:val="18"/>
                <w:szCs w:val="18"/>
                <w:highlight w:val="none"/>
                <w:lang w:val="zh-CN"/>
              </w:rPr>
            </w:pPr>
          </w:p>
        </w:tc>
        <w:tc>
          <w:tcPr>
            <w:tcW w:w="800" w:type="dxa"/>
            <w:noWrap w:val="0"/>
          </w:tcPr>
          <w:p w14:paraId="16780E33">
            <w:pPr>
              <w:jc w:val="center"/>
              <w:rPr>
                <w:color w:val="auto"/>
                <w:sz w:val="18"/>
                <w:szCs w:val="18"/>
                <w:highlight w:val="none"/>
                <w:lang w:val="zh-CN"/>
              </w:rPr>
            </w:pPr>
          </w:p>
        </w:tc>
        <w:tc>
          <w:tcPr>
            <w:tcW w:w="1134" w:type="dxa"/>
            <w:noWrap w:val="0"/>
          </w:tcPr>
          <w:p w14:paraId="793EBDFF">
            <w:pPr>
              <w:jc w:val="center"/>
              <w:rPr>
                <w:color w:val="auto"/>
                <w:sz w:val="18"/>
                <w:szCs w:val="18"/>
                <w:highlight w:val="none"/>
                <w:lang w:val="zh-CN"/>
              </w:rPr>
            </w:pPr>
          </w:p>
        </w:tc>
        <w:tc>
          <w:tcPr>
            <w:tcW w:w="1134" w:type="dxa"/>
            <w:noWrap w:val="0"/>
          </w:tcPr>
          <w:p w14:paraId="2D1E5287">
            <w:pPr>
              <w:jc w:val="center"/>
              <w:rPr>
                <w:rStyle w:val="290"/>
                <w:rFonts w:eastAsia="仿宋"/>
                <w:color w:val="auto"/>
                <w:sz w:val="24"/>
                <w:highlight w:val="none"/>
                <w:lang w:val="zh-CN"/>
              </w:rPr>
            </w:pPr>
          </w:p>
        </w:tc>
        <w:tc>
          <w:tcPr>
            <w:tcW w:w="1134" w:type="dxa"/>
            <w:noWrap w:val="0"/>
          </w:tcPr>
          <w:p w14:paraId="5C3055BC">
            <w:pPr>
              <w:jc w:val="center"/>
              <w:rPr>
                <w:rStyle w:val="290"/>
                <w:rFonts w:eastAsia="仿宋"/>
                <w:color w:val="auto"/>
                <w:sz w:val="24"/>
                <w:highlight w:val="none"/>
                <w:lang w:val="zh-CN"/>
              </w:rPr>
            </w:pPr>
          </w:p>
        </w:tc>
        <w:tc>
          <w:tcPr>
            <w:tcW w:w="1701" w:type="dxa"/>
            <w:noWrap w:val="0"/>
          </w:tcPr>
          <w:p w14:paraId="011DF4B9">
            <w:pPr>
              <w:jc w:val="center"/>
              <w:rPr>
                <w:rStyle w:val="290"/>
                <w:rFonts w:eastAsia="仿宋"/>
                <w:color w:val="auto"/>
                <w:sz w:val="24"/>
                <w:highlight w:val="none"/>
                <w:lang w:val="zh-CN"/>
              </w:rPr>
            </w:pPr>
          </w:p>
        </w:tc>
      </w:tr>
      <w:tr w14:paraId="1342C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3212" w:type="dxa"/>
            <w:gridSpan w:val="2"/>
            <w:noWrap w:val="0"/>
          </w:tcPr>
          <w:p w14:paraId="35685705">
            <w:pPr>
              <w:jc w:val="center"/>
              <w:rPr>
                <w:rStyle w:val="290"/>
                <w:rFonts w:eastAsia="仿宋"/>
                <w:color w:val="auto"/>
                <w:sz w:val="24"/>
                <w:highlight w:val="none"/>
                <w:lang w:val="zh-CN"/>
              </w:rPr>
            </w:pPr>
            <w:r>
              <w:rPr>
                <w:rFonts w:eastAsia="仿宋"/>
                <w:color w:val="auto"/>
                <w:sz w:val="24"/>
                <w:highlight w:val="none"/>
              </w:rPr>
              <w:t>总价合计：</w:t>
            </w:r>
          </w:p>
        </w:tc>
        <w:tc>
          <w:tcPr>
            <w:tcW w:w="5903" w:type="dxa"/>
            <w:gridSpan w:val="5"/>
            <w:noWrap w:val="0"/>
          </w:tcPr>
          <w:p w14:paraId="4786BA89">
            <w:pPr>
              <w:jc w:val="center"/>
              <w:rPr>
                <w:rStyle w:val="290"/>
                <w:rFonts w:eastAsia="仿宋"/>
                <w:color w:val="auto"/>
                <w:sz w:val="24"/>
                <w:highlight w:val="none"/>
                <w:lang w:val="zh-CN"/>
              </w:rPr>
            </w:pPr>
          </w:p>
        </w:tc>
      </w:tr>
    </w:tbl>
    <w:p w14:paraId="6DA754EA">
      <w:pPr>
        <w:pStyle w:val="225"/>
        <w:rPr>
          <w:color w:val="auto"/>
          <w:highlight w:val="none"/>
        </w:rPr>
      </w:pPr>
    </w:p>
    <w:p w14:paraId="71266A2A">
      <w:pPr>
        <w:spacing w:line="360" w:lineRule="auto"/>
        <w:jc w:val="right"/>
        <w:rPr>
          <w:rFonts w:eastAsia="仿宋"/>
          <w:color w:val="auto"/>
          <w:sz w:val="24"/>
          <w:szCs w:val="24"/>
          <w:highlight w:val="none"/>
          <w:lang w:val="zh-CN"/>
        </w:rPr>
      </w:pPr>
      <w:r>
        <w:rPr>
          <w:rFonts w:eastAsia="仿宋"/>
          <w:color w:val="auto"/>
          <w:sz w:val="24"/>
          <w:szCs w:val="24"/>
          <w:highlight w:val="none"/>
          <w:lang w:val="zh-CN"/>
        </w:rPr>
        <w:t>供应商名称：</w:t>
      </w:r>
      <w:r>
        <w:rPr>
          <w:rFonts w:eastAsia="仿宋"/>
          <w:color w:val="auto"/>
          <w:sz w:val="24"/>
          <w:szCs w:val="24"/>
          <w:highlight w:val="none"/>
          <w:u w:val="single"/>
        </w:rPr>
        <w:t xml:space="preserve">     </w:t>
      </w:r>
      <w:r>
        <w:rPr>
          <w:rFonts w:eastAsia="仿宋"/>
          <w:color w:val="auto"/>
          <w:sz w:val="24"/>
          <w:szCs w:val="24"/>
          <w:highlight w:val="none"/>
          <w:lang w:val="zh-CN"/>
        </w:rPr>
        <w:t>（</w:t>
      </w:r>
      <w:r>
        <w:rPr>
          <w:rFonts w:eastAsia="仿宋"/>
          <w:color w:val="auto"/>
          <w:sz w:val="24"/>
          <w:szCs w:val="24"/>
          <w:highlight w:val="none"/>
        </w:rPr>
        <w:t>加盖电子公章</w:t>
      </w:r>
      <w:r>
        <w:rPr>
          <w:rFonts w:eastAsia="仿宋"/>
          <w:color w:val="auto"/>
          <w:sz w:val="24"/>
          <w:szCs w:val="24"/>
          <w:highlight w:val="none"/>
          <w:lang w:val="zh-CN"/>
        </w:rPr>
        <w:t>）</w:t>
      </w:r>
    </w:p>
    <w:p w14:paraId="021304A8">
      <w:pPr>
        <w:spacing w:line="360" w:lineRule="auto"/>
        <w:jc w:val="right"/>
        <w:rPr>
          <w:rFonts w:eastAsia="仿宋"/>
          <w:color w:val="auto"/>
          <w:sz w:val="24"/>
          <w:szCs w:val="24"/>
          <w:highlight w:val="none"/>
        </w:rPr>
      </w:pPr>
      <w:r>
        <w:rPr>
          <w:rFonts w:eastAsia="仿宋"/>
          <w:color w:val="auto"/>
          <w:sz w:val="24"/>
          <w:szCs w:val="24"/>
          <w:highlight w:val="none"/>
        </w:rPr>
        <w:t>日期：年月日</w:t>
      </w:r>
    </w:p>
    <w:p w14:paraId="0D038794">
      <w:pPr>
        <w:pStyle w:val="26"/>
        <w:rPr>
          <w:rFonts w:eastAsia="仿宋"/>
          <w:color w:val="auto"/>
          <w:highlight w:val="none"/>
          <w:lang w:val="zh-CN"/>
        </w:rPr>
      </w:pPr>
    </w:p>
    <w:p w14:paraId="5DF246EE">
      <w:pPr>
        <w:spacing w:line="360" w:lineRule="auto"/>
        <w:ind w:firstLine="480"/>
        <w:rPr>
          <w:rStyle w:val="290"/>
          <w:rFonts w:eastAsia="仿宋"/>
          <w:color w:val="auto"/>
          <w:sz w:val="24"/>
          <w:highlight w:val="none"/>
          <w:lang w:val="zh-CN"/>
        </w:rPr>
      </w:pPr>
      <w:r>
        <w:rPr>
          <w:rStyle w:val="290"/>
          <w:rFonts w:eastAsia="仿宋"/>
          <w:color w:val="auto"/>
          <w:sz w:val="24"/>
          <w:highlight w:val="none"/>
          <w:lang w:val="zh-CN"/>
        </w:rPr>
        <w:t>说明：</w:t>
      </w:r>
    </w:p>
    <w:p w14:paraId="7C314705">
      <w:pPr>
        <w:spacing w:line="360" w:lineRule="auto"/>
        <w:ind w:firstLine="480"/>
        <w:rPr>
          <w:rFonts w:eastAsia="仿宋"/>
          <w:color w:val="auto"/>
          <w:sz w:val="24"/>
          <w:szCs w:val="24"/>
          <w:highlight w:val="none"/>
        </w:rPr>
      </w:pPr>
      <w:r>
        <w:rPr>
          <w:rFonts w:eastAsia="仿宋"/>
          <w:color w:val="auto"/>
          <w:sz w:val="24"/>
          <w:szCs w:val="24"/>
          <w:highlight w:val="none"/>
        </w:rPr>
        <w:t>1、供应商的磋商报价应充分考虑服务期间各项市场风险和国家政策性调整风险，其成交总价一旦确定，一律不作调整。</w:t>
      </w:r>
    </w:p>
    <w:p w14:paraId="48AAE415">
      <w:pPr>
        <w:spacing w:line="360" w:lineRule="auto"/>
        <w:ind w:firstLine="480"/>
        <w:rPr>
          <w:rFonts w:eastAsia="仿宋"/>
          <w:color w:val="auto"/>
          <w:sz w:val="24"/>
          <w:szCs w:val="24"/>
          <w:highlight w:val="none"/>
        </w:rPr>
      </w:pPr>
      <w:r>
        <w:rPr>
          <w:rFonts w:eastAsia="仿宋"/>
          <w:color w:val="auto"/>
          <w:sz w:val="24"/>
          <w:szCs w:val="24"/>
          <w:highlight w:val="none"/>
        </w:rPr>
        <w:t>2、供应商的任何错漏、优惠、竞争性报价不得作为减轻责任、减少服务、增加收费、降低质量的理由。</w:t>
      </w:r>
    </w:p>
    <w:p w14:paraId="3A99725E">
      <w:pPr>
        <w:pStyle w:val="26"/>
        <w:rPr>
          <w:rFonts w:eastAsia="仿宋"/>
          <w:color w:val="auto"/>
          <w:highlight w:val="none"/>
          <w:lang w:val="zh-CN"/>
        </w:rPr>
      </w:pPr>
    </w:p>
    <w:p w14:paraId="0DBEDDA4">
      <w:pPr>
        <w:rPr>
          <w:rFonts w:eastAsia="仿宋"/>
          <w:b/>
          <w:bCs/>
          <w:color w:val="auto"/>
          <w:sz w:val="24"/>
          <w:highlight w:val="none"/>
        </w:rPr>
      </w:pPr>
      <w:r>
        <w:rPr>
          <w:rFonts w:eastAsia="仿宋"/>
          <w:b/>
          <w:bCs/>
          <w:color w:val="auto"/>
          <w:sz w:val="24"/>
          <w:highlight w:val="none"/>
        </w:rPr>
        <w:br w:type="page" w:clear="all"/>
      </w:r>
    </w:p>
    <w:p w14:paraId="390F676C">
      <w:pPr>
        <w:pStyle w:val="24"/>
        <w:spacing w:line="360" w:lineRule="auto"/>
        <w:rPr>
          <w:rFonts w:ascii="Times New Roman" w:hAnsi="Times New Roman" w:eastAsia="仿宋"/>
          <w:b/>
          <w:bCs/>
          <w:color w:val="auto"/>
          <w:sz w:val="24"/>
          <w:highlight w:val="none"/>
        </w:rPr>
      </w:pPr>
      <w:r>
        <w:rPr>
          <w:rFonts w:ascii="Times New Roman" w:hAnsi="Times New Roman" w:eastAsia="仿宋"/>
          <w:b/>
          <w:bCs/>
          <w:color w:val="auto"/>
          <w:sz w:val="24"/>
          <w:highlight w:val="none"/>
        </w:rPr>
        <w:t>特别说明：异常低价问题处理</w:t>
      </w:r>
    </w:p>
    <w:p w14:paraId="6B92AEAA">
      <w:pPr>
        <w:pStyle w:val="24"/>
        <w:spacing w:line="360" w:lineRule="auto"/>
        <w:jc w:val="center"/>
        <w:rPr>
          <w:rFonts w:ascii="Times New Roman" w:hAnsi="Times New Roman" w:eastAsia="仿宋"/>
          <w:b/>
          <w:bCs/>
          <w:color w:val="auto"/>
          <w:szCs w:val="28"/>
          <w:highlight w:val="none"/>
        </w:rPr>
      </w:pPr>
      <w:r>
        <w:rPr>
          <w:rFonts w:ascii="Times New Roman" w:hAnsi="Times New Roman" w:eastAsia="仿宋"/>
          <w:b/>
          <w:bCs/>
          <w:color w:val="auto"/>
          <w:szCs w:val="28"/>
          <w:highlight w:val="none"/>
          <w:lang w:bidi="ar"/>
        </w:rPr>
        <w:t>财库</w:t>
      </w:r>
      <w:r>
        <w:rPr>
          <w:rFonts w:ascii="Times New Roman" w:hAnsi="Times New Roman" w:eastAsia="仿宋"/>
          <w:b/>
          <w:bCs/>
          <w:color w:val="auto"/>
          <w:szCs w:val="28"/>
          <w:highlight w:val="none"/>
        </w:rPr>
        <w:t>〔2026〕2号《关于推动解决政府采购异常低价问题的通知》</w:t>
      </w:r>
    </w:p>
    <w:p w14:paraId="423A71BF">
      <w:pPr>
        <w:pStyle w:val="24"/>
        <w:spacing w:line="360" w:lineRule="auto"/>
        <w:ind w:firstLine="480"/>
        <w:rPr>
          <w:rFonts w:ascii="Times New Roman" w:hAnsi="Times New Roman" w:eastAsia="仿宋"/>
          <w:color w:val="auto"/>
          <w:sz w:val="24"/>
          <w:highlight w:val="none"/>
        </w:rPr>
      </w:pPr>
      <w:r>
        <w:rPr>
          <w:rFonts w:ascii="Times New Roman" w:hAnsi="Times New Roman" w:eastAsia="仿宋"/>
          <w:color w:val="auto"/>
          <w:sz w:val="24"/>
          <w:highlight w:val="none"/>
        </w:rPr>
        <w:t>（一）依据财库〔2026〕2号《关于推动解决政府采购异常低价问题的通知》：</w:t>
      </w:r>
    </w:p>
    <w:p w14:paraId="7E394702">
      <w:pPr>
        <w:pStyle w:val="24"/>
        <w:spacing w:line="360" w:lineRule="auto"/>
        <w:ind w:firstLine="480"/>
        <w:rPr>
          <w:rFonts w:ascii="Times New Roman" w:hAnsi="Times New Roman" w:eastAsia="仿宋"/>
          <w:color w:val="auto"/>
          <w:sz w:val="24"/>
          <w:highlight w:val="none"/>
        </w:rPr>
      </w:pPr>
      <w:r>
        <w:rPr>
          <w:rFonts w:ascii="Times New Roman" w:hAnsi="Times New Roman" w:eastAsia="仿宋"/>
          <w:color w:val="auto"/>
          <w:sz w:val="24"/>
          <w:highlight w:val="none"/>
        </w:rPr>
        <w:t>政府采购购评审中出现下列情形之一的，评审委员会应当启动异常低价投标（响应）审查程序： </w:t>
      </w:r>
    </w:p>
    <w:p w14:paraId="55AB62A9">
      <w:pPr>
        <w:pStyle w:val="24"/>
        <w:spacing w:line="360" w:lineRule="auto"/>
        <w:ind w:firstLine="480"/>
        <w:rPr>
          <w:rFonts w:ascii="Times New Roman" w:hAnsi="Times New Roman" w:eastAsia="仿宋"/>
          <w:color w:val="auto"/>
          <w:sz w:val="24"/>
          <w:highlight w:val="none"/>
        </w:rPr>
      </w:pPr>
      <w:r>
        <w:rPr>
          <w:rFonts w:ascii="Times New Roman" w:hAnsi="Times New Roman" w:eastAsia="仿宋"/>
          <w:color w:val="auto"/>
          <w:sz w:val="24"/>
          <w:highlight w:val="none"/>
        </w:rPr>
        <w:t>1.投标（响应）报价低于全部通过符合性审查供应商投标（响应）报价平均值50%的，即投标（响应）报价&lt;全部通过符合性审查供应商投标（响应）报价平均值×50%； </w:t>
      </w:r>
    </w:p>
    <w:p w14:paraId="71340E2B">
      <w:pPr>
        <w:pStyle w:val="24"/>
        <w:spacing w:line="360" w:lineRule="auto"/>
        <w:ind w:firstLine="480"/>
        <w:rPr>
          <w:rFonts w:ascii="Times New Roman" w:hAnsi="Times New Roman" w:eastAsia="仿宋"/>
          <w:color w:val="auto"/>
          <w:sz w:val="24"/>
          <w:highlight w:val="none"/>
        </w:rPr>
      </w:pPr>
      <w:r>
        <w:rPr>
          <w:rFonts w:ascii="Times New Roman" w:hAnsi="Times New Roman" w:eastAsia="仿宋"/>
          <w:color w:val="auto"/>
          <w:sz w:val="24"/>
          <w:highlight w:val="none"/>
        </w:rPr>
        <w:t>2.投标（响应）报价低于通过符合性审查的次低报价供应商投标（响应）报价50%的，即投标（响应）报价&lt;通过符合性审查的次低报价供应商投标（响应）报价×50%； </w:t>
      </w:r>
    </w:p>
    <w:p w14:paraId="7181A17F">
      <w:pPr>
        <w:pStyle w:val="24"/>
        <w:spacing w:line="360" w:lineRule="auto"/>
        <w:ind w:firstLine="480"/>
        <w:rPr>
          <w:rFonts w:ascii="Times New Roman" w:hAnsi="Times New Roman" w:eastAsia="仿宋"/>
          <w:color w:val="auto"/>
          <w:sz w:val="24"/>
          <w:highlight w:val="none"/>
        </w:rPr>
      </w:pPr>
      <w:r>
        <w:rPr>
          <w:rFonts w:ascii="Times New Roman" w:hAnsi="Times New Roman" w:eastAsia="仿宋"/>
          <w:color w:val="auto"/>
          <w:sz w:val="24"/>
          <w:highlight w:val="none"/>
        </w:rPr>
        <w:t>3.投标（响应）报价低于采购项目最高限价45%的，即投标（响应）报价&lt;采购项目最高限价×45%； </w:t>
      </w:r>
    </w:p>
    <w:p w14:paraId="27BB6B45">
      <w:pPr>
        <w:pStyle w:val="24"/>
        <w:spacing w:line="360" w:lineRule="auto"/>
        <w:ind w:firstLine="480"/>
        <w:rPr>
          <w:rFonts w:ascii="Times New Roman" w:hAnsi="Times New Roman" w:eastAsia="仿宋"/>
          <w:color w:val="auto"/>
          <w:sz w:val="24"/>
          <w:highlight w:val="none"/>
        </w:rPr>
      </w:pPr>
      <w:r>
        <w:rPr>
          <w:rFonts w:ascii="Times New Roman" w:hAnsi="Times New Roman" w:eastAsia="仿宋"/>
          <w:color w:val="auto"/>
          <w:sz w:val="24"/>
          <w:highlight w:val="none"/>
        </w:rPr>
        <w:t>4.评审委员会基于专业判断，认为供应商报价过低，有可能影响产品质量或者不能诚信履约的其他情形。 </w:t>
      </w:r>
    </w:p>
    <w:p w14:paraId="3DA356AC">
      <w:pPr>
        <w:pStyle w:val="24"/>
        <w:spacing w:line="360" w:lineRule="auto"/>
        <w:ind w:firstLine="480"/>
        <w:rPr>
          <w:rFonts w:ascii="Times New Roman" w:hAnsi="Times New Roman" w:eastAsia="仿宋"/>
          <w:color w:val="auto"/>
          <w:sz w:val="24"/>
          <w:highlight w:val="none"/>
        </w:rPr>
      </w:pPr>
      <w:r>
        <w:rPr>
          <w:rFonts w:ascii="Times New Roman" w:hAnsi="Times New Roman" w:eastAsia="仿宋"/>
          <w:color w:val="auto"/>
          <w:sz w:val="24"/>
          <w:highlight w:val="none"/>
        </w:rPr>
        <w:t>采购人可以结合具体项目实际情况，提高上述第1项至第3项中启动异常低价投标（响应）审查的数值标准，但是最高不得超过65%。</w:t>
      </w:r>
    </w:p>
    <w:p w14:paraId="648CC095">
      <w:pPr>
        <w:pStyle w:val="55"/>
        <w:shd w:val="clear" w:color="auto" w:fill="FFFFFF"/>
        <w:spacing w:before="0" w:beforeAutospacing="0" w:after="0" w:afterAutospacing="0" w:line="360" w:lineRule="auto"/>
        <w:ind w:firstLine="480"/>
        <w:jc w:val="both"/>
        <w:rPr>
          <w:rFonts w:ascii="Times New Roman" w:hAnsi="Times New Roman" w:eastAsia="仿宋" w:cs="Times New Roman"/>
          <w:color w:val="auto"/>
          <w:szCs w:val="20"/>
          <w:highlight w:val="none"/>
        </w:rPr>
      </w:pPr>
      <w:r>
        <w:rPr>
          <w:rFonts w:ascii="Times New Roman" w:hAnsi="Times New Roman" w:eastAsia="仿宋" w:cs="Times New Roman"/>
          <w:color w:val="auto"/>
          <w:szCs w:val="20"/>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p>
    <w:p w14:paraId="4205557D">
      <w:pPr>
        <w:pStyle w:val="55"/>
        <w:shd w:val="clear" w:color="auto" w:fill="FFFFFF"/>
        <w:spacing w:before="0" w:beforeAutospacing="0" w:after="0" w:afterAutospacing="0" w:line="360" w:lineRule="auto"/>
        <w:ind w:firstLine="480"/>
        <w:jc w:val="both"/>
        <w:rPr>
          <w:rFonts w:ascii="Times New Roman" w:hAnsi="Times New Roman" w:eastAsia="仿宋" w:cs="Times New Roman"/>
          <w:color w:val="auto"/>
          <w:highlight w:val="none"/>
          <w:lang w:val="zh-CN"/>
        </w:rPr>
      </w:pPr>
      <w:r>
        <w:rPr>
          <w:rFonts w:ascii="Times New Roman" w:hAnsi="Times New Roman" w:eastAsia="仿宋" w:cs="Times New Roman"/>
          <w:color w:val="auto"/>
          <w:szCs w:val="20"/>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A3B0F21">
      <w:pPr>
        <w:rPr>
          <w:rFonts w:eastAsia="仿宋"/>
          <w:color w:val="auto"/>
          <w:highlight w:val="none"/>
          <w:lang w:val="zh-CN"/>
        </w:rPr>
      </w:pPr>
    </w:p>
    <w:p w14:paraId="31036492">
      <w:pPr>
        <w:pStyle w:val="26"/>
        <w:rPr>
          <w:rFonts w:eastAsia="仿宋"/>
          <w:color w:val="auto"/>
          <w:highlight w:val="none"/>
          <w:lang w:val="zh-CN"/>
        </w:rPr>
      </w:pPr>
    </w:p>
    <w:p w14:paraId="55C58555">
      <w:pPr>
        <w:rPr>
          <w:rFonts w:eastAsia="仿宋"/>
          <w:color w:val="auto"/>
          <w:highlight w:val="none"/>
          <w:lang w:val="zh-CN"/>
        </w:rPr>
      </w:pPr>
    </w:p>
    <w:p w14:paraId="245C7212">
      <w:pPr>
        <w:pStyle w:val="26"/>
        <w:rPr>
          <w:rFonts w:eastAsia="仿宋"/>
          <w:color w:val="auto"/>
          <w:highlight w:val="none"/>
          <w:lang w:val="zh-CN"/>
        </w:rPr>
        <w:sectPr>
          <w:pgSz w:w="11906" w:h="16838"/>
          <w:pgMar w:top="1417" w:right="1757" w:bottom="1417" w:left="1757" w:header="851" w:footer="964" w:gutter="0"/>
          <w:cols w:space="720" w:num="1"/>
          <w:docGrid w:linePitch="360" w:charSpace="0"/>
        </w:sectPr>
      </w:pPr>
    </w:p>
    <w:p w14:paraId="118D6ECD">
      <w:pPr>
        <w:pStyle w:val="5"/>
        <w:keepLines w:val="0"/>
        <w:tabs>
          <w:tab w:val="left" w:pos="1440"/>
          <w:tab w:val="left" w:pos="5670"/>
        </w:tabs>
        <w:spacing w:line="360" w:lineRule="auto"/>
        <w:rPr>
          <w:rFonts w:ascii="Times New Roman" w:hAnsi="Times New Roman" w:eastAsia="仿宋"/>
          <w:color w:val="auto"/>
          <w:sz w:val="24"/>
          <w:szCs w:val="24"/>
          <w:highlight w:val="none"/>
        </w:rPr>
      </w:pPr>
      <w:bookmarkStart w:id="159" w:name="_Toc2360"/>
      <w:bookmarkStart w:id="160" w:name="_Toc25221"/>
      <w:bookmarkStart w:id="161" w:name="_Toc7532"/>
      <w:r>
        <w:rPr>
          <w:rFonts w:ascii="Times New Roman" w:hAnsi="Times New Roman" w:eastAsia="仿宋"/>
          <w:color w:val="auto"/>
          <w:sz w:val="24"/>
          <w:szCs w:val="24"/>
          <w:highlight w:val="none"/>
        </w:rPr>
        <w:t>5、技术条款偏离表</w:t>
      </w:r>
      <w:bookmarkEnd w:id="159"/>
      <w:bookmarkEnd w:id="160"/>
      <w:bookmarkEnd w:id="161"/>
    </w:p>
    <w:p w14:paraId="76DA58A2">
      <w:pPr>
        <w:jc w:val="center"/>
        <w:rPr>
          <w:rFonts w:eastAsia="仿宋"/>
          <w:b/>
          <w:bCs/>
          <w:color w:val="auto"/>
          <w:sz w:val="32"/>
          <w:szCs w:val="32"/>
          <w:highlight w:val="none"/>
        </w:rPr>
      </w:pPr>
      <w:r>
        <w:rPr>
          <w:rFonts w:eastAsia="仿宋"/>
          <w:b/>
          <w:bCs/>
          <w:color w:val="auto"/>
          <w:sz w:val="32"/>
          <w:szCs w:val="32"/>
          <w:highlight w:val="none"/>
        </w:rPr>
        <w:t>技术条款偏离表</w:t>
      </w:r>
    </w:p>
    <w:tbl>
      <w:tblPr>
        <w:tblStyle w:val="61"/>
        <w:tblW w:w="9014" w:type="dxa"/>
        <w:jc w:val="center"/>
        <w:tblLayout w:type="fixed"/>
        <w:tblCellMar>
          <w:top w:w="0" w:type="dxa"/>
          <w:left w:w="0" w:type="dxa"/>
          <w:bottom w:w="0" w:type="dxa"/>
          <w:right w:w="0" w:type="dxa"/>
        </w:tblCellMar>
      </w:tblPr>
      <w:tblGrid>
        <w:gridCol w:w="869"/>
        <w:gridCol w:w="1701"/>
        <w:gridCol w:w="2021"/>
        <w:gridCol w:w="1239"/>
        <w:gridCol w:w="1417"/>
        <w:gridCol w:w="1767"/>
      </w:tblGrid>
      <w:tr w14:paraId="2C685938">
        <w:tblPrEx>
          <w:tblCellMar>
            <w:top w:w="0" w:type="dxa"/>
            <w:left w:w="0" w:type="dxa"/>
            <w:bottom w:w="0" w:type="dxa"/>
            <w:right w:w="0" w:type="dxa"/>
          </w:tblCellMar>
        </w:tblPrEx>
        <w:trPr>
          <w:trHeight w:val="680" w:hRule="atLeast"/>
          <w:jc w:val="center"/>
        </w:trPr>
        <w:tc>
          <w:tcPr>
            <w:tcW w:w="9014" w:type="dxa"/>
            <w:gridSpan w:val="6"/>
            <w:tcBorders>
              <w:top w:val="nil"/>
              <w:left w:val="nil"/>
              <w:bottom w:val="single" w:color="auto" w:sz="6" w:space="0"/>
              <w:right w:val="nil"/>
            </w:tcBorders>
            <w:noWrap w:val="0"/>
            <w:vAlign w:val="center"/>
          </w:tcPr>
          <w:p w14:paraId="3C65B8B2">
            <w:pPr>
              <w:spacing w:line="360" w:lineRule="auto"/>
              <w:rPr>
                <w:rFonts w:eastAsia="仿宋"/>
                <w:color w:val="auto"/>
                <w:sz w:val="24"/>
                <w:szCs w:val="24"/>
                <w:highlight w:val="none"/>
                <w:lang w:val="zh-CN"/>
              </w:rPr>
            </w:pPr>
            <w:r>
              <w:rPr>
                <w:rFonts w:eastAsia="仿宋"/>
                <w:color w:val="auto"/>
                <w:sz w:val="24"/>
                <w:szCs w:val="24"/>
                <w:highlight w:val="none"/>
                <w:lang w:val="zh-CN"/>
              </w:rPr>
              <w:t>项目名称：</w:t>
            </w:r>
            <w:r>
              <w:rPr>
                <w:rFonts w:hint="eastAsia" w:eastAsia="仿宋"/>
                <w:color w:val="auto"/>
                <w:sz w:val="24"/>
                <w:szCs w:val="24"/>
                <w:highlight w:val="none"/>
                <w:lang w:val="zh-CN"/>
              </w:rPr>
              <w:t>西善桥街道第三方安全技术服务项目</w:t>
            </w:r>
            <w:r>
              <w:rPr>
                <w:rFonts w:eastAsia="仿宋"/>
                <w:color w:val="auto"/>
                <w:sz w:val="24"/>
                <w:szCs w:val="24"/>
                <w:highlight w:val="none"/>
                <w:lang w:val="zh-CN"/>
              </w:rPr>
              <w:t xml:space="preserve">  </w:t>
            </w:r>
          </w:p>
          <w:p w14:paraId="67EA5A61">
            <w:pPr>
              <w:spacing w:line="360" w:lineRule="auto"/>
              <w:rPr>
                <w:rFonts w:eastAsia="仿宋"/>
                <w:color w:val="auto"/>
                <w:sz w:val="24"/>
                <w:szCs w:val="24"/>
                <w:highlight w:val="none"/>
              </w:rPr>
            </w:pPr>
            <w:r>
              <w:rPr>
                <w:rFonts w:eastAsia="仿宋"/>
                <w:color w:val="auto"/>
                <w:sz w:val="24"/>
                <w:szCs w:val="24"/>
                <w:highlight w:val="none"/>
              </w:rPr>
              <w:t>采购包</w:t>
            </w:r>
            <w:r>
              <w:rPr>
                <w:rFonts w:eastAsia="仿宋"/>
                <w:color w:val="auto"/>
                <w:sz w:val="24"/>
                <w:szCs w:val="24"/>
                <w:highlight w:val="none"/>
                <w:lang w:val="zh-CN"/>
              </w:rPr>
              <w:t>编号：</w:t>
            </w:r>
            <w:r>
              <w:rPr>
                <w:rFonts w:hint="eastAsia" w:eastAsia="仿宋"/>
                <w:color w:val="auto"/>
                <w:sz w:val="24"/>
                <w:szCs w:val="24"/>
                <w:highlight w:val="none"/>
                <w:lang w:val="zh-CN"/>
              </w:rPr>
              <w:t>JSZC-320114-YCGC-C2026-0004</w:t>
            </w:r>
            <w:r>
              <w:rPr>
                <w:rFonts w:eastAsia="仿宋"/>
                <w:color w:val="auto"/>
                <w:sz w:val="24"/>
                <w:szCs w:val="24"/>
                <w:highlight w:val="none"/>
              </w:rPr>
              <w:t>-</w:t>
            </w:r>
          </w:p>
        </w:tc>
      </w:tr>
      <w:tr w14:paraId="75543F96">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2221F500">
            <w:pPr>
              <w:jc w:val="center"/>
              <w:rPr>
                <w:rFonts w:eastAsia="仿宋"/>
                <w:color w:val="auto"/>
                <w:sz w:val="24"/>
                <w:szCs w:val="24"/>
                <w:highlight w:val="none"/>
                <w:lang w:val="zh-CN"/>
              </w:rPr>
            </w:pPr>
            <w:r>
              <w:rPr>
                <w:rFonts w:eastAsia="仿宋"/>
                <w:color w:val="auto"/>
                <w:sz w:val="24"/>
                <w:szCs w:val="24"/>
                <w:highlight w:val="none"/>
                <w:lang w:val="zh-CN"/>
              </w:rPr>
              <w:t>序号</w:t>
            </w:r>
          </w:p>
        </w:tc>
        <w:tc>
          <w:tcPr>
            <w:tcW w:w="1701" w:type="dxa"/>
            <w:tcBorders>
              <w:top w:val="single" w:color="auto" w:sz="6" w:space="0"/>
              <w:left w:val="single" w:color="auto" w:sz="6" w:space="0"/>
              <w:bottom w:val="single" w:color="auto" w:sz="6" w:space="0"/>
              <w:right w:val="single" w:color="auto" w:sz="6" w:space="0"/>
            </w:tcBorders>
            <w:noWrap w:val="0"/>
            <w:vAlign w:val="center"/>
          </w:tcPr>
          <w:p w14:paraId="6CDEE245">
            <w:pPr>
              <w:jc w:val="center"/>
              <w:rPr>
                <w:rFonts w:eastAsia="仿宋"/>
                <w:color w:val="auto"/>
                <w:sz w:val="24"/>
                <w:szCs w:val="24"/>
                <w:highlight w:val="none"/>
                <w:lang w:val="zh-CN"/>
              </w:rPr>
            </w:pPr>
            <w:r>
              <w:rPr>
                <w:rFonts w:eastAsia="仿宋"/>
                <w:color w:val="auto"/>
                <w:sz w:val="24"/>
                <w:szCs w:val="24"/>
                <w:highlight w:val="none"/>
                <w:lang w:val="zh-CN"/>
              </w:rPr>
              <w:t>竞争性磋商文件条目号</w:t>
            </w:r>
          </w:p>
        </w:tc>
        <w:tc>
          <w:tcPr>
            <w:tcW w:w="2021" w:type="dxa"/>
            <w:tcBorders>
              <w:top w:val="single" w:color="auto" w:sz="6" w:space="0"/>
              <w:left w:val="single" w:color="auto" w:sz="6" w:space="0"/>
              <w:bottom w:val="single" w:color="auto" w:sz="6" w:space="0"/>
              <w:right w:val="single" w:color="auto" w:sz="6" w:space="0"/>
            </w:tcBorders>
            <w:noWrap w:val="0"/>
            <w:vAlign w:val="center"/>
          </w:tcPr>
          <w:p w14:paraId="5C6E3A47">
            <w:pPr>
              <w:jc w:val="center"/>
              <w:rPr>
                <w:rFonts w:eastAsia="仿宋"/>
                <w:color w:val="auto"/>
                <w:sz w:val="24"/>
                <w:szCs w:val="24"/>
                <w:highlight w:val="none"/>
              </w:rPr>
            </w:pPr>
            <w:r>
              <w:rPr>
                <w:rFonts w:eastAsia="仿宋"/>
                <w:color w:val="auto"/>
                <w:sz w:val="24"/>
                <w:szCs w:val="24"/>
                <w:highlight w:val="none"/>
                <w:lang w:val="zh-CN"/>
              </w:rPr>
              <w:t>竞争性磋商</w:t>
            </w:r>
            <w:r>
              <w:rPr>
                <w:rFonts w:eastAsia="仿宋"/>
                <w:color w:val="auto"/>
                <w:sz w:val="24"/>
                <w:szCs w:val="24"/>
                <w:highlight w:val="none"/>
              </w:rPr>
              <w:t>文件的</w:t>
            </w:r>
          </w:p>
          <w:p w14:paraId="2A809F1C">
            <w:pPr>
              <w:jc w:val="center"/>
              <w:rPr>
                <w:rFonts w:eastAsia="仿宋"/>
                <w:color w:val="auto"/>
                <w:sz w:val="24"/>
                <w:szCs w:val="24"/>
                <w:highlight w:val="none"/>
                <w:lang w:val="zh-CN"/>
              </w:rPr>
            </w:pPr>
            <w:r>
              <w:rPr>
                <w:rFonts w:eastAsia="仿宋"/>
                <w:color w:val="auto"/>
                <w:sz w:val="24"/>
                <w:szCs w:val="24"/>
                <w:highlight w:val="none"/>
                <w:lang w:val="zh-CN"/>
              </w:rPr>
              <w:t>要求规格</w:t>
            </w:r>
          </w:p>
        </w:tc>
        <w:tc>
          <w:tcPr>
            <w:tcW w:w="1239" w:type="dxa"/>
            <w:tcBorders>
              <w:top w:val="single" w:color="auto" w:sz="6" w:space="0"/>
              <w:left w:val="single" w:color="auto" w:sz="6" w:space="0"/>
              <w:bottom w:val="single" w:color="auto" w:sz="6" w:space="0"/>
              <w:right w:val="single" w:color="auto" w:sz="6" w:space="0"/>
            </w:tcBorders>
            <w:noWrap w:val="0"/>
            <w:vAlign w:val="center"/>
          </w:tcPr>
          <w:p w14:paraId="5282E615">
            <w:pPr>
              <w:jc w:val="center"/>
              <w:rPr>
                <w:rFonts w:eastAsia="仿宋"/>
                <w:color w:val="auto"/>
                <w:sz w:val="24"/>
                <w:szCs w:val="24"/>
                <w:highlight w:val="none"/>
                <w:lang w:val="zh-CN"/>
              </w:rPr>
            </w:pPr>
            <w:r>
              <w:rPr>
                <w:rFonts w:eastAsia="仿宋"/>
                <w:color w:val="auto"/>
                <w:sz w:val="24"/>
                <w:szCs w:val="24"/>
                <w:highlight w:val="none"/>
                <w:lang w:val="zh-CN"/>
              </w:rPr>
              <w:t>参与投标的</w:t>
            </w:r>
          </w:p>
          <w:p w14:paraId="245079BA">
            <w:pPr>
              <w:jc w:val="center"/>
              <w:rPr>
                <w:rFonts w:eastAsia="仿宋"/>
                <w:color w:val="auto"/>
                <w:sz w:val="24"/>
                <w:szCs w:val="24"/>
                <w:highlight w:val="none"/>
                <w:lang w:val="zh-CN"/>
              </w:rPr>
            </w:pPr>
            <w:r>
              <w:rPr>
                <w:rFonts w:eastAsia="仿宋"/>
                <w:color w:val="auto"/>
                <w:sz w:val="24"/>
                <w:szCs w:val="24"/>
                <w:highlight w:val="none"/>
                <w:lang w:val="zh-CN"/>
              </w:rPr>
              <w:t>技术响应</w:t>
            </w:r>
          </w:p>
        </w:tc>
        <w:tc>
          <w:tcPr>
            <w:tcW w:w="1417" w:type="dxa"/>
            <w:tcBorders>
              <w:top w:val="single" w:color="auto" w:sz="6" w:space="0"/>
              <w:left w:val="single" w:color="auto" w:sz="6" w:space="0"/>
              <w:bottom w:val="single" w:color="auto" w:sz="6" w:space="0"/>
              <w:right w:val="single" w:color="auto" w:sz="6" w:space="0"/>
            </w:tcBorders>
            <w:noWrap w:val="0"/>
            <w:vAlign w:val="center"/>
          </w:tcPr>
          <w:p w14:paraId="0CA6C4EC">
            <w:pPr>
              <w:jc w:val="center"/>
              <w:rPr>
                <w:rFonts w:eastAsia="仿宋"/>
                <w:color w:val="auto"/>
                <w:sz w:val="24"/>
                <w:szCs w:val="24"/>
                <w:highlight w:val="none"/>
                <w:lang w:val="zh-CN"/>
              </w:rPr>
            </w:pPr>
            <w:r>
              <w:rPr>
                <w:rFonts w:eastAsia="仿宋"/>
                <w:color w:val="auto"/>
                <w:sz w:val="24"/>
                <w:szCs w:val="24"/>
                <w:highlight w:val="none"/>
                <w:lang w:val="zh-CN"/>
              </w:rPr>
              <w:t>有无偏离</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751D34C8">
            <w:pPr>
              <w:jc w:val="center"/>
              <w:rPr>
                <w:rFonts w:eastAsia="仿宋"/>
                <w:color w:val="auto"/>
                <w:sz w:val="24"/>
                <w:szCs w:val="24"/>
                <w:highlight w:val="none"/>
                <w:lang w:val="zh-CN"/>
              </w:rPr>
            </w:pPr>
            <w:r>
              <w:rPr>
                <w:rFonts w:eastAsia="仿宋"/>
                <w:color w:val="auto"/>
                <w:sz w:val="24"/>
                <w:szCs w:val="24"/>
                <w:highlight w:val="none"/>
                <w:lang w:val="zh-CN"/>
              </w:rPr>
              <w:t>偏离内容及原因</w:t>
            </w:r>
          </w:p>
        </w:tc>
      </w:tr>
      <w:tr w14:paraId="7CBBD77C">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2482F413">
            <w:pPr>
              <w:jc w:val="center"/>
              <w:rPr>
                <w:rFonts w:eastAsia="仿宋"/>
                <w:color w:val="auto"/>
                <w:sz w:val="24"/>
                <w:szCs w:val="24"/>
                <w:highlight w:val="none"/>
                <w:lang w:val="zh-CN"/>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40C3D512">
            <w:pPr>
              <w:jc w:val="center"/>
              <w:rPr>
                <w:rFonts w:eastAsia="仿宋"/>
                <w:color w:val="auto"/>
                <w:sz w:val="24"/>
                <w:szCs w:val="24"/>
                <w:highlight w:val="none"/>
                <w:lang w:val="zh-CN"/>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72B69B97">
            <w:pPr>
              <w:jc w:val="center"/>
              <w:rPr>
                <w:rFonts w:eastAsia="仿宋"/>
                <w:color w:val="auto"/>
                <w:sz w:val="24"/>
                <w:szCs w:val="24"/>
                <w:highlight w:val="none"/>
                <w:lang w:val="zh-CN"/>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561570EE">
            <w:pPr>
              <w:jc w:val="center"/>
              <w:rPr>
                <w:rFonts w:eastAsia="仿宋"/>
                <w:color w:val="auto"/>
                <w:sz w:val="24"/>
                <w:szCs w:val="24"/>
                <w:highlight w:val="none"/>
                <w:lang w:val="zh-CN"/>
              </w:rPr>
            </w:pPr>
          </w:p>
        </w:tc>
        <w:tc>
          <w:tcPr>
            <w:tcW w:w="1417" w:type="dxa"/>
            <w:tcBorders>
              <w:top w:val="single" w:color="auto" w:sz="6" w:space="0"/>
              <w:left w:val="single" w:color="auto" w:sz="6" w:space="0"/>
              <w:bottom w:val="single" w:color="auto" w:sz="6" w:space="0"/>
              <w:right w:val="single" w:color="auto" w:sz="6" w:space="0"/>
            </w:tcBorders>
            <w:noWrap w:val="0"/>
          </w:tcPr>
          <w:p w14:paraId="7CFC83CB">
            <w:pPr>
              <w:jc w:val="center"/>
              <w:rPr>
                <w:rFonts w:eastAsia="仿宋"/>
                <w:color w:val="auto"/>
                <w:sz w:val="24"/>
                <w:szCs w:val="24"/>
                <w:highlight w:val="none"/>
                <w:lang w:val="zh-CN"/>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7E78D76A">
            <w:pPr>
              <w:jc w:val="center"/>
              <w:rPr>
                <w:rFonts w:eastAsia="仿宋"/>
                <w:color w:val="auto"/>
                <w:sz w:val="24"/>
                <w:szCs w:val="24"/>
                <w:highlight w:val="none"/>
                <w:lang w:val="zh-CN"/>
              </w:rPr>
            </w:pPr>
          </w:p>
        </w:tc>
      </w:tr>
      <w:tr w14:paraId="14C0F015">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3A65A209">
            <w:pPr>
              <w:jc w:val="center"/>
              <w:rPr>
                <w:rFonts w:eastAsia="仿宋"/>
                <w:color w:val="auto"/>
                <w:sz w:val="24"/>
                <w:szCs w:val="24"/>
                <w:highlight w:val="none"/>
                <w:lang w:val="zh-CN"/>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2602910B">
            <w:pPr>
              <w:jc w:val="center"/>
              <w:rPr>
                <w:rFonts w:eastAsia="仿宋"/>
                <w:color w:val="auto"/>
                <w:sz w:val="24"/>
                <w:szCs w:val="24"/>
                <w:highlight w:val="none"/>
                <w:lang w:val="zh-CN"/>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6C68A556">
            <w:pPr>
              <w:jc w:val="center"/>
              <w:rPr>
                <w:rFonts w:eastAsia="仿宋"/>
                <w:color w:val="auto"/>
                <w:sz w:val="24"/>
                <w:szCs w:val="24"/>
                <w:highlight w:val="none"/>
                <w:lang w:val="zh-CN"/>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22B7601E">
            <w:pPr>
              <w:jc w:val="center"/>
              <w:rPr>
                <w:rFonts w:eastAsia="仿宋"/>
                <w:color w:val="auto"/>
                <w:sz w:val="24"/>
                <w:szCs w:val="24"/>
                <w:highlight w:val="none"/>
                <w:lang w:val="zh-CN"/>
              </w:rPr>
            </w:pPr>
          </w:p>
        </w:tc>
        <w:tc>
          <w:tcPr>
            <w:tcW w:w="1417" w:type="dxa"/>
            <w:tcBorders>
              <w:top w:val="single" w:color="auto" w:sz="6" w:space="0"/>
              <w:left w:val="single" w:color="auto" w:sz="6" w:space="0"/>
              <w:bottom w:val="single" w:color="auto" w:sz="6" w:space="0"/>
              <w:right w:val="single" w:color="auto" w:sz="6" w:space="0"/>
            </w:tcBorders>
            <w:noWrap w:val="0"/>
          </w:tcPr>
          <w:p w14:paraId="479EFAB5">
            <w:pPr>
              <w:jc w:val="center"/>
              <w:rPr>
                <w:rFonts w:eastAsia="仿宋"/>
                <w:color w:val="auto"/>
                <w:sz w:val="24"/>
                <w:szCs w:val="24"/>
                <w:highlight w:val="none"/>
                <w:lang w:val="zh-CN"/>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12BC5A80">
            <w:pPr>
              <w:jc w:val="center"/>
              <w:rPr>
                <w:rFonts w:eastAsia="仿宋"/>
                <w:color w:val="auto"/>
                <w:sz w:val="24"/>
                <w:szCs w:val="24"/>
                <w:highlight w:val="none"/>
                <w:lang w:val="zh-CN"/>
              </w:rPr>
            </w:pPr>
          </w:p>
        </w:tc>
      </w:tr>
      <w:tr w14:paraId="0EF1ED95">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4B3CCEF9">
            <w:pPr>
              <w:jc w:val="center"/>
              <w:rPr>
                <w:rFonts w:eastAsia="仿宋"/>
                <w:color w:val="auto"/>
                <w:sz w:val="24"/>
                <w:szCs w:val="24"/>
                <w:highlight w:val="none"/>
                <w:lang w:val="zh-CN"/>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54E04E6C">
            <w:pPr>
              <w:jc w:val="center"/>
              <w:rPr>
                <w:rFonts w:eastAsia="仿宋"/>
                <w:color w:val="auto"/>
                <w:sz w:val="24"/>
                <w:szCs w:val="24"/>
                <w:highlight w:val="none"/>
                <w:lang w:val="zh-CN"/>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6C3DC402">
            <w:pPr>
              <w:jc w:val="center"/>
              <w:rPr>
                <w:rFonts w:eastAsia="仿宋"/>
                <w:color w:val="auto"/>
                <w:sz w:val="24"/>
                <w:szCs w:val="24"/>
                <w:highlight w:val="none"/>
                <w:lang w:val="zh-CN"/>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3EBF33A9">
            <w:pPr>
              <w:jc w:val="center"/>
              <w:rPr>
                <w:rFonts w:eastAsia="仿宋"/>
                <w:color w:val="auto"/>
                <w:sz w:val="24"/>
                <w:szCs w:val="24"/>
                <w:highlight w:val="none"/>
                <w:lang w:val="zh-CN"/>
              </w:rPr>
            </w:pPr>
          </w:p>
        </w:tc>
        <w:tc>
          <w:tcPr>
            <w:tcW w:w="1417" w:type="dxa"/>
            <w:tcBorders>
              <w:top w:val="single" w:color="auto" w:sz="6" w:space="0"/>
              <w:left w:val="single" w:color="auto" w:sz="6" w:space="0"/>
              <w:bottom w:val="single" w:color="auto" w:sz="6" w:space="0"/>
              <w:right w:val="single" w:color="auto" w:sz="6" w:space="0"/>
            </w:tcBorders>
            <w:noWrap w:val="0"/>
          </w:tcPr>
          <w:p w14:paraId="2F32519F">
            <w:pPr>
              <w:jc w:val="center"/>
              <w:rPr>
                <w:rFonts w:eastAsia="仿宋"/>
                <w:color w:val="auto"/>
                <w:sz w:val="24"/>
                <w:szCs w:val="24"/>
                <w:highlight w:val="none"/>
                <w:lang w:val="zh-CN"/>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10DD7372">
            <w:pPr>
              <w:jc w:val="center"/>
              <w:rPr>
                <w:rFonts w:eastAsia="仿宋"/>
                <w:color w:val="auto"/>
                <w:sz w:val="24"/>
                <w:szCs w:val="24"/>
                <w:highlight w:val="none"/>
                <w:lang w:val="zh-CN"/>
              </w:rPr>
            </w:pPr>
          </w:p>
        </w:tc>
      </w:tr>
      <w:tr w14:paraId="4769EF05">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480EB0D2">
            <w:pPr>
              <w:jc w:val="center"/>
              <w:rPr>
                <w:rFonts w:eastAsia="仿宋"/>
                <w:color w:val="auto"/>
                <w:sz w:val="24"/>
                <w:szCs w:val="24"/>
                <w:highlight w:val="none"/>
                <w:lang w:val="zh-CN"/>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6FB94B40">
            <w:pPr>
              <w:jc w:val="center"/>
              <w:rPr>
                <w:rFonts w:eastAsia="仿宋"/>
                <w:color w:val="auto"/>
                <w:sz w:val="24"/>
                <w:szCs w:val="24"/>
                <w:highlight w:val="none"/>
                <w:lang w:val="zh-CN"/>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6CC7A3E1">
            <w:pPr>
              <w:jc w:val="center"/>
              <w:rPr>
                <w:rFonts w:eastAsia="仿宋"/>
                <w:color w:val="auto"/>
                <w:sz w:val="24"/>
                <w:szCs w:val="24"/>
                <w:highlight w:val="none"/>
                <w:lang w:val="zh-CN"/>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3BF5D390">
            <w:pPr>
              <w:jc w:val="center"/>
              <w:rPr>
                <w:rFonts w:eastAsia="仿宋"/>
                <w:color w:val="auto"/>
                <w:sz w:val="24"/>
                <w:szCs w:val="24"/>
                <w:highlight w:val="none"/>
                <w:lang w:val="zh-CN"/>
              </w:rPr>
            </w:pPr>
          </w:p>
        </w:tc>
        <w:tc>
          <w:tcPr>
            <w:tcW w:w="1417" w:type="dxa"/>
            <w:tcBorders>
              <w:top w:val="single" w:color="auto" w:sz="6" w:space="0"/>
              <w:left w:val="single" w:color="auto" w:sz="6" w:space="0"/>
              <w:bottom w:val="single" w:color="auto" w:sz="6" w:space="0"/>
              <w:right w:val="single" w:color="auto" w:sz="6" w:space="0"/>
            </w:tcBorders>
            <w:noWrap w:val="0"/>
          </w:tcPr>
          <w:p w14:paraId="61774E50">
            <w:pPr>
              <w:jc w:val="center"/>
              <w:rPr>
                <w:rFonts w:eastAsia="仿宋"/>
                <w:color w:val="auto"/>
                <w:sz w:val="24"/>
                <w:szCs w:val="24"/>
                <w:highlight w:val="none"/>
                <w:lang w:val="zh-CN"/>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6F952587">
            <w:pPr>
              <w:jc w:val="center"/>
              <w:rPr>
                <w:rFonts w:eastAsia="仿宋"/>
                <w:color w:val="auto"/>
                <w:sz w:val="24"/>
                <w:szCs w:val="24"/>
                <w:highlight w:val="none"/>
                <w:lang w:val="zh-CN"/>
              </w:rPr>
            </w:pPr>
          </w:p>
        </w:tc>
      </w:tr>
      <w:tr w14:paraId="19778800">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4C482C7C">
            <w:pPr>
              <w:jc w:val="center"/>
              <w:rPr>
                <w:rFonts w:eastAsia="仿宋"/>
                <w:color w:val="auto"/>
                <w:sz w:val="24"/>
                <w:szCs w:val="24"/>
                <w:highlight w:val="none"/>
                <w:lang w:val="zh-CN"/>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4C6B1F71">
            <w:pPr>
              <w:jc w:val="center"/>
              <w:rPr>
                <w:rFonts w:eastAsia="仿宋"/>
                <w:color w:val="auto"/>
                <w:sz w:val="24"/>
                <w:szCs w:val="24"/>
                <w:highlight w:val="none"/>
                <w:lang w:val="zh-CN"/>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6FC3C85D">
            <w:pPr>
              <w:jc w:val="center"/>
              <w:rPr>
                <w:rFonts w:eastAsia="仿宋"/>
                <w:color w:val="auto"/>
                <w:sz w:val="24"/>
                <w:szCs w:val="24"/>
                <w:highlight w:val="none"/>
                <w:lang w:val="zh-CN"/>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03779AE9">
            <w:pPr>
              <w:jc w:val="center"/>
              <w:rPr>
                <w:rFonts w:eastAsia="仿宋"/>
                <w:color w:val="auto"/>
                <w:sz w:val="24"/>
                <w:szCs w:val="24"/>
                <w:highlight w:val="none"/>
                <w:lang w:val="zh-CN"/>
              </w:rPr>
            </w:pPr>
          </w:p>
        </w:tc>
        <w:tc>
          <w:tcPr>
            <w:tcW w:w="1417" w:type="dxa"/>
            <w:tcBorders>
              <w:top w:val="single" w:color="auto" w:sz="6" w:space="0"/>
              <w:left w:val="single" w:color="auto" w:sz="6" w:space="0"/>
              <w:bottom w:val="single" w:color="auto" w:sz="6" w:space="0"/>
              <w:right w:val="single" w:color="auto" w:sz="6" w:space="0"/>
            </w:tcBorders>
            <w:noWrap w:val="0"/>
          </w:tcPr>
          <w:p w14:paraId="6E899138">
            <w:pPr>
              <w:jc w:val="center"/>
              <w:rPr>
                <w:rFonts w:eastAsia="仿宋"/>
                <w:color w:val="auto"/>
                <w:sz w:val="24"/>
                <w:szCs w:val="24"/>
                <w:highlight w:val="none"/>
                <w:lang w:val="zh-CN"/>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1053C3E5">
            <w:pPr>
              <w:jc w:val="center"/>
              <w:rPr>
                <w:rFonts w:eastAsia="仿宋"/>
                <w:color w:val="auto"/>
                <w:sz w:val="24"/>
                <w:szCs w:val="24"/>
                <w:highlight w:val="none"/>
                <w:lang w:val="zh-CN"/>
              </w:rPr>
            </w:pPr>
          </w:p>
        </w:tc>
      </w:tr>
      <w:tr w14:paraId="4DF839B5">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0B8BD248">
            <w:pPr>
              <w:jc w:val="center"/>
              <w:rPr>
                <w:rFonts w:eastAsia="仿宋"/>
                <w:color w:val="auto"/>
                <w:sz w:val="24"/>
                <w:szCs w:val="24"/>
                <w:highlight w:val="none"/>
                <w:lang w:val="zh-CN"/>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4FEBD075">
            <w:pPr>
              <w:jc w:val="center"/>
              <w:rPr>
                <w:rFonts w:eastAsia="仿宋"/>
                <w:color w:val="auto"/>
                <w:sz w:val="24"/>
                <w:szCs w:val="24"/>
                <w:highlight w:val="none"/>
                <w:lang w:val="zh-CN"/>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721CD25D">
            <w:pPr>
              <w:jc w:val="center"/>
              <w:rPr>
                <w:rFonts w:eastAsia="仿宋"/>
                <w:color w:val="auto"/>
                <w:sz w:val="24"/>
                <w:szCs w:val="24"/>
                <w:highlight w:val="none"/>
                <w:lang w:val="zh-CN"/>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2DD55EC2">
            <w:pPr>
              <w:jc w:val="center"/>
              <w:rPr>
                <w:rFonts w:eastAsia="仿宋"/>
                <w:color w:val="auto"/>
                <w:sz w:val="24"/>
                <w:szCs w:val="24"/>
                <w:highlight w:val="none"/>
                <w:lang w:val="zh-CN"/>
              </w:rPr>
            </w:pPr>
          </w:p>
        </w:tc>
        <w:tc>
          <w:tcPr>
            <w:tcW w:w="1417" w:type="dxa"/>
            <w:tcBorders>
              <w:top w:val="single" w:color="auto" w:sz="6" w:space="0"/>
              <w:left w:val="single" w:color="auto" w:sz="6" w:space="0"/>
              <w:bottom w:val="single" w:color="auto" w:sz="6" w:space="0"/>
              <w:right w:val="single" w:color="auto" w:sz="6" w:space="0"/>
            </w:tcBorders>
            <w:noWrap w:val="0"/>
          </w:tcPr>
          <w:p w14:paraId="22E3CC42">
            <w:pPr>
              <w:jc w:val="center"/>
              <w:rPr>
                <w:rFonts w:eastAsia="仿宋"/>
                <w:color w:val="auto"/>
                <w:sz w:val="24"/>
                <w:szCs w:val="24"/>
                <w:highlight w:val="none"/>
                <w:lang w:val="zh-CN"/>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54C73DD7">
            <w:pPr>
              <w:jc w:val="center"/>
              <w:rPr>
                <w:rFonts w:eastAsia="仿宋"/>
                <w:color w:val="auto"/>
                <w:sz w:val="24"/>
                <w:szCs w:val="24"/>
                <w:highlight w:val="none"/>
                <w:lang w:val="zh-CN"/>
              </w:rPr>
            </w:pPr>
          </w:p>
        </w:tc>
      </w:tr>
    </w:tbl>
    <w:p w14:paraId="51682DB7">
      <w:pPr>
        <w:spacing w:line="360" w:lineRule="auto"/>
        <w:jc w:val="right"/>
        <w:rPr>
          <w:rFonts w:eastAsia="仿宋"/>
          <w:color w:val="auto"/>
          <w:sz w:val="24"/>
          <w:highlight w:val="none"/>
          <w:lang w:val="zh-CN"/>
        </w:rPr>
      </w:pPr>
      <w:r>
        <w:rPr>
          <w:rFonts w:eastAsia="仿宋"/>
          <w:color w:val="auto"/>
          <w:sz w:val="24"/>
          <w:highlight w:val="none"/>
          <w:lang w:val="zh-CN"/>
        </w:rPr>
        <w:t>供应商名称：</w:t>
      </w:r>
      <w:r>
        <w:rPr>
          <w:rFonts w:eastAsia="仿宋"/>
          <w:color w:val="auto"/>
          <w:sz w:val="24"/>
          <w:highlight w:val="none"/>
          <w:u w:val="single"/>
        </w:rPr>
        <w:t xml:space="preserve">       </w:t>
      </w:r>
      <w:r>
        <w:rPr>
          <w:rFonts w:eastAsia="仿宋"/>
          <w:color w:val="auto"/>
          <w:sz w:val="24"/>
          <w:szCs w:val="24"/>
          <w:highlight w:val="none"/>
          <w:lang w:val="zh-CN"/>
        </w:rPr>
        <w:t>（</w:t>
      </w:r>
      <w:r>
        <w:rPr>
          <w:rFonts w:eastAsia="仿宋"/>
          <w:color w:val="auto"/>
          <w:sz w:val="24"/>
          <w:szCs w:val="24"/>
          <w:highlight w:val="none"/>
        </w:rPr>
        <w:t>加盖电子公章</w:t>
      </w:r>
      <w:r>
        <w:rPr>
          <w:rFonts w:eastAsia="仿宋"/>
          <w:color w:val="auto"/>
          <w:sz w:val="24"/>
          <w:szCs w:val="24"/>
          <w:highlight w:val="none"/>
          <w:lang w:val="zh-CN"/>
        </w:rPr>
        <w:t>）</w:t>
      </w:r>
    </w:p>
    <w:p w14:paraId="2C7BC082">
      <w:pPr>
        <w:spacing w:line="360" w:lineRule="auto"/>
        <w:rPr>
          <w:rFonts w:eastAsia="仿宋"/>
          <w:color w:val="auto"/>
          <w:sz w:val="24"/>
          <w:highlight w:val="none"/>
          <w:lang w:val="zh-CN"/>
        </w:rPr>
      </w:pPr>
      <w:r>
        <w:rPr>
          <w:rFonts w:eastAsia="仿宋"/>
          <w:color w:val="auto"/>
          <w:sz w:val="24"/>
          <w:highlight w:val="none"/>
          <w:lang w:val="zh-CN"/>
        </w:rPr>
        <w:t>说明：</w:t>
      </w:r>
    </w:p>
    <w:p w14:paraId="09107347">
      <w:pPr>
        <w:spacing w:line="360" w:lineRule="auto"/>
        <w:rPr>
          <w:rFonts w:eastAsia="仿宋"/>
          <w:color w:val="auto"/>
          <w:sz w:val="24"/>
          <w:highlight w:val="none"/>
          <w:lang w:val="zh-CN"/>
        </w:rPr>
      </w:pPr>
      <w:r>
        <w:rPr>
          <w:rFonts w:eastAsia="仿宋"/>
          <w:color w:val="auto"/>
          <w:sz w:val="24"/>
          <w:highlight w:val="none"/>
        </w:rPr>
        <w:t>1</w:t>
      </w:r>
      <w:r>
        <w:rPr>
          <w:rFonts w:eastAsia="仿宋"/>
          <w:color w:val="auto"/>
          <w:sz w:val="24"/>
          <w:highlight w:val="none"/>
          <w:lang w:val="zh-CN"/>
        </w:rPr>
        <w:t>、如果行数不够，请自行增加。</w:t>
      </w:r>
    </w:p>
    <w:p w14:paraId="6E49B2FC">
      <w:pPr>
        <w:spacing w:line="360" w:lineRule="auto"/>
        <w:rPr>
          <w:rFonts w:eastAsia="仿宋"/>
          <w:bCs/>
          <w:color w:val="auto"/>
          <w:sz w:val="24"/>
          <w:highlight w:val="none"/>
          <w:lang w:val="zh-CN"/>
        </w:rPr>
      </w:pPr>
      <w:r>
        <w:rPr>
          <w:rFonts w:eastAsia="仿宋"/>
          <w:bCs/>
          <w:color w:val="auto"/>
          <w:sz w:val="24"/>
          <w:highlight w:val="none"/>
        </w:rPr>
        <w:t>2</w:t>
      </w:r>
      <w:r>
        <w:rPr>
          <w:rFonts w:eastAsia="仿宋"/>
          <w:bCs/>
          <w:color w:val="auto"/>
          <w:sz w:val="24"/>
          <w:highlight w:val="none"/>
          <w:lang w:val="zh-CN"/>
        </w:rPr>
        <w:t>、</w:t>
      </w:r>
      <w:r>
        <w:rPr>
          <w:rFonts w:hint="default" w:ascii="Times New Roman" w:hAnsi="Times New Roman" w:eastAsia="仿宋" w:cs="Times New Roman"/>
          <w:color w:val="auto"/>
          <w:sz w:val="24"/>
          <w:highlight w:val="none"/>
          <w:lang w:val="en-US" w:eastAsia="zh-CN"/>
        </w:rPr>
        <w:t>响应</w:t>
      </w:r>
      <w:r>
        <w:rPr>
          <w:rFonts w:hint="default" w:ascii="Times New Roman" w:hAnsi="Times New Roman" w:eastAsia="仿宋" w:cs="Times New Roman"/>
          <w:color w:val="auto"/>
          <w:sz w:val="24"/>
          <w:highlight w:val="none"/>
          <w:lang w:val="zh-CN"/>
        </w:rPr>
        <w:t>文件</w:t>
      </w:r>
      <w:r>
        <w:rPr>
          <w:rFonts w:hint="eastAsia" w:eastAsia="仿宋" w:cs="Times New Roman"/>
          <w:color w:val="auto"/>
          <w:sz w:val="24"/>
          <w:highlight w:val="none"/>
          <w:lang w:val="en-US" w:eastAsia="zh-CN"/>
        </w:rPr>
        <w:t>采购需求</w:t>
      </w:r>
      <w:r>
        <w:rPr>
          <w:rFonts w:hint="default" w:ascii="Times New Roman" w:hAnsi="Times New Roman" w:eastAsia="仿宋" w:cs="Times New Roman"/>
          <w:color w:val="auto"/>
          <w:sz w:val="24"/>
          <w:highlight w:val="none"/>
          <w:lang w:val="zh-CN"/>
        </w:rPr>
        <w:t>部分内容响应存在正偏离或负偏离的，请在本表中逐条列出。未列出的，视为响应</w:t>
      </w:r>
      <w:r>
        <w:rPr>
          <w:rFonts w:hint="default" w:ascii="Times New Roman" w:hAnsi="Times New Roman" w:eastAsia="仿宋" w:cs="Times New Roman"/>
          <w:color w:val="auto"/>
          <w:sz w:val="24"/>
          <w:highlight w:val="none"/>
          <w:lang w:val="en-US" w:eastAsia="zh-CN"/>
        </w:rPr>
        <w:t>采购</w:t>
      </w:r>
      <w:r>
        <w:rPr>
          <w:rFonts w:hint="default" w:ascii="Times New Roman" w:hAnsi="Times New Roman" w:eastAsia="仿宋" w:cs="Times New Roman"/>
          <w:color w:val="auto"/>
          <w:sz w:val="24"/>
          <w:highlight w:val="none"/>
          <w:lang w:val="zh-CN"/>
        </w:rPr>
        <w:t>文件要求。</w:t>
      </w:r>
    </w:p>
    <w:p w14:paraId="63EB11DA">
      <w:pPr>
        <w:rPr>
          <w:rFonts w:eastAsia="仿宋"/>
          <w:color w:val="auto"/>
          <w:highlight w:val="none"/>
          <w:lang w:val="zh-CN"/>
        </w:rPr>
        <w:sectPr>
          <w:pgSz w:w="11906" w:h="16838"/>
          <w:pgMar w:top="1417" w:right="1757" w:bottom="1417" w:left="1757" w:header="851" w:footer="964" w:gutter="0"/>
          <w:cols w:space="720" w:num="1"/>
          <w:docGrid w:linePitch="360" w:charSpace="0"/>
        </w:sectPr>
      </w:pPr>
    </w:p>
    <w:p w14:paraId="5B095B73">
      <w:pPr>
        <w:pStyle w:val="5"/>
        <w:keepLines w:val="0"/>
        <w:tabs>
          <w:tab w:val="left" w:pos="1440"/>
          <w:tab w:val="left" w:pos="5670"/>
        </w:tabs>
        <w:spacing w:line="360" w:lineRule="auto"/>
        <w:rPr>
          <w:rFonts w:ascii="Times New Roman" w:hAnsi="Times New Roman" w:eastAsia="仿宋"/>
          <w:color w:val="auto"/>
          <w:sz w:val="24"/>
          <w:szCs w:val="24"/>
          <w:highlight w:val="none"/>
        </w:rPr>
      </w:pPr>
      <w:bookmarkStart w:id="162" w:name="_Toc19072"/>
      <w:bookmarkStart w:id="163" w:name="_Toc5151"/>
      <w:bookmarkStart w:id="164" w:name="_Toc24366"/>
      <w:r>
        <w:rPr>
          <w:rFonts w:ascii="Times New Roman" w:hAnsi="Times New Roman" w:eastAsia="仿宋"/>
          <w:color w:val="auto"/>
          <w:sz w:val="24"/>
          <w:szCs w:val="24"/>
          <w:highlight w:val="none"/>
        </w:rPr>
        <w:t>6、商务条款偏离表</w:t>
      </w:r>
      <w:bookmarkEnd w:id="162"/>
      <w:bookmarkEnd w:id="163"/>
      <w:bookmarkEnd w:id="164"/>
    </w:p>
    <w:p w14:paraId="39AE8B79">
      <w:pPr>
        <w:jc w:val="center"/>
        <w:rPr>
          <w:rFonts w:eastAsia="仿宋"/>
          <w:b/>
          <w:bCs/>
          <w:color w:val="auto"/>
          <w:sz w:val="32"/>
          <w:szCs w:val="32"/>
          <w:highlight w:val="none"/>
        </w:rPr>
      </w:pPr>
      <w:r>
        <w:rPr>
          <w:rFonts w:eastAsia="仿宋"/>
          <w:b/>
          <w:bCs/>
          <w:color w:val="auto"/>
          <w:sz w:val="32"/>
          <w:szCs w:val="32"/>
          <w:highlight w:val="none"/>
        </w:rPr>
        <w:t>商务条款偏离表</w:t>
      </w:r>
    </w:p>
    <w:tbl>
      <w:tblPr>
        <w:tblStyle w:val="61"/>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1"/>
        <w:gridCol w:w="1843"/>
        <w:gridCol w:w="2268"/>
        <w:gridCol w:w="1417"/>
        <w:gridCol w:w="1259"/>
        <w:gridCol w:w="1372"/>
      </w:tblGrid>
      <w:tr w14:paraId="1CB2B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tblHeader/>
          <w:jc w:val="center"/>
        </w:trPr>
        <w:tc>
          <w:tcPr>
            <w:tcW w:w="9010" w:type="dxa"/>
            <w:gridSpan w:val="6"/>
            <w:tcBorders>
              <w:top w:val="nil"/>
              <w:left w:val="nil"/>
              <w:right w:val="nil"/>
            </w:tcBorders>
            <w:noWrap w:val="0"/>
            <w:vAlign w:val="center"/>
          </w:tcPr>
          <w:p w14:paraId="4B835A8D">
            <w:pPr>
              <w:spacing w:line="360" w:lineRule="auto"/>
              <w:rPr>
                <w:rFonts w:eastAsia="仿宋"/>
                <w:color w:val="auto"/>
                <w:sz w:val="24"/>
                <w:szCs w:val="24"/>
                <w:highlight w:val="none"/>
                <w:lang w:val="zh-CN"/>
              </w:rPr>
            </w:pPr>
            <w:r>
              <w:rPr>
                <w:rFonts w:eastAsia="仿宋"/>
                <w:color w:val="auto"/>
                <w:sz w:val="24"/>
                <w:szCs w:val="24"/>
                <w:highlight w:val="none"/>
                <w:lang w:val="zh-CN"/>
              </w:rPr>
              <w:t>项目名称：</w:t>
            </w:r>
            <w:r>
              <w:rPr>
                <w:rFonts w:hint="eastAsia" w:eastAsia="仿宋"/>
                <w:color w:val="auto"/>
                <w:sz w:val="24"/>
                <w:szCs w:val="24"/>
                <w:highlight w:val="none"/>
                <w:lang w:val="zh-CN"/>
              </w:rPr>
              <w:t>西善桥街道第三方安全技术服务项目</w:t>
            </w:r>
            <w:r>
              <w:rPr>
                <w:rFonts w:eastAsia="仿宋"/>
                <w:color w:val="auto"/>
                <w:sz w:val="24"/>
                <w:szCs w:val="24"/>
                <w:highlight w:val="none"/>
                <w:lang w:val="zh-CN"/>
              </w:rPr>
              <w:t xml:space="preserve">  </w:t>
            </w:r>
          </w:p>
          <w:p w14:paraId="14EBB945">
            <w:pPr>
              <w:spacing w:line="360" w:lineRule="auto"/>
              <w:rPr>
                <w:rFonts w:eastAsia="仿宋"/>
                <w:color w:val="auto"/>
                <w:sz w:val="24"/>
                <w:szCs w:val="24"/>
                <w:highlight w:val="none"/>
              </w:rPr>
            </w:pPr>
            <w:r>
              <w:rPr>
                <w:rFonts w:eastAsia="仿宋"/>
                <w:color w:val="auto"/>
                <w:sz w:val="24"/>
                <w:szCs w:val="24"/>
                <w:highlight w:val="none"/>
              </w:rPr>
              <w:t>采购包</w:t>
            </w:r>
            <w:r>
              <w:rPr>
                <w:rFonts w:eastAsia="仿宋"/>
                <w:color w:val="auto"/>
                <w:sz w:val="24"/>
                <w:szCs w:val="24"/>
                <w:highlight w:val="none"/>
                <w:lang w:val="zh-CN"/>
              </w:rPr>
              <w:t>编号：</w:t>
            </w:r>
            <w:r>
              <w:rPr>
                <w:rFonts w:hint="eastAsia" w:eastAsia="仿宋"/>
                <w:color w:val="auto"/>
                <w:sz w:val="24"/>
                <w:szCs w:val="24"/>
                <w:highlight w:val="none"/>
                <w:lang w:val="zh-CN"/>
              </w:rPr>
              <w:t>JSZC-320114-YCGC-C2026-0004</w:t>
            </w:r>
            <w:r>
              <w:rPr>
                <w:rFonts w:eastAsia="仿宋"/>
                <w:color w:val="auto"/>
                <w:sz w:val="24"/>
                <w:szCs w:val="24"/>
                <w:highlight w:val="none"/>
              </w:rPr>
              <w:t>-</w:t>
            </w:r>
          </w:p>
        </w:tc>
      </w:tr>
      <w:tr w14:paraId="50FF6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0F55BF1F">
            <w:pPr>
              <w:jc w:val="center"/>
              <w:rPr>
                <w:rFonts w:eastAsia="仿宋"/>
                <w:color w:val="auto"/>
                <w:sz w:val="24"/>
                <w:szCs w:val="24"/>
                <w:highlight w:val="none"/>
                <w:lang w:val="zh-CN"/>
              </w:rPr>
            </w:pPr>
            <w:r>
              <w:rPr>
                <w:rFonts w:eastAsia="仿宋"/>
                <w:color w:val="auto"/>
                <w:sz w:val="24"/>
                <w:szCs w:val="24"/>
                <w:highlight w:val="none"/>
                <w:lang w:val="zh-CN"/>
              </w:rPr>
              <w:t>序号</w:t>
            </w:r>
          </w:p>
        </w:tc>
        <w:tc>
          <w:tcPr>
            <w:tcW w:w="1843" w:type="dxa"/>
            <w:noWrap w:val="0"/>
            <w:vAlign w:val="center"/>
          </w:tcPr>
          <w:p w14:paraId="05540C54">
            <w:pPr>
              <w:jc w:val="center"/>
              <w:rPr>
                <w:rFonts w:eastAsia="仿宋"/>
                <w:color w:val="auto"/>
                <w:sz w:val="24"/>
                <w:szCs w:val="24"/>
                <w:highlight w:val="none"/>
                <w:lang w:val="zh-CN"/>
              </w:rPr>
            </w:pPr>
            <w:r>
              <w:rPr>
                <w:rFonts w:eastAsia="仿宋"/>
                <w:color w:val="auto"/>
                <w:sz w:val="24"/>
                <w:szCs w:val="24"/>
                <w:highlight w:val="none"/>
                <w:lang w:val="zh-CN"/>
              </w:rPr>
              <w:t>竞争性磋商文件</w:t>
            </w:r>
          </w:p>
          <w:p w14:paraId="3246BF17">
            <w:pPr>
              <w:jc w:val="center"/>
              <w:rPr>
                <w:rFonts w:eastAsia="仿宋"/>
                <w:color w:val="auto"/>
                <w:sz w:val="24"/>
                <w:szCs w:val="24"/>
                <w:highlight w:val="none"/>
                <w:lang w:val="zh-CN"/>
              </w:rPr>
            </w:pPr>
            <w:r>
              <w:rPr>
                <w:rFonts w:eastAsia="仿宋"/>
                <w:color w:val="auto"/>
                <w:sz w:val="24"/>
                <w:szCs w:val="24"/>
                <w:highlight w:val="none"/>
                <w:lang w:val="zh-CN"/>
              </w:rPr>
              <w:t>条目号</w:t>
            </w:r>
          </w:p>
        </w:tc>
        <w:tc>
          <w:tcPr>
            <w:tcW w:w="2268" w:type="dxa"/>
            <w:noWrap w:val="0"/>
            <w:vAlign w:val="center"/>
          </w:tcPr>
          <w:p w14:paraId="7CB5491E">
            <w:pPr>
              <w:jc w:val="center"/>
              <w:rPr>
                <w:rFonts w:eastAsia="仿宋"/>
                <w:color w:val="auto"/>
                <w:sz w:val="24"/>
                <w:szCs w:val="24"/>
                <w:highlight w:val="none"/>
                <w:lang w:val="zh-CN"/>
              </w:rPr>
            </w:pPr>
            <w:r>
              <w:rPr>
                <w:rFonts w:eastAsia="仿宋"/>
                <w:color w:val="auto"/>
                <w:sz w:val="24"/>
                <w:szCs w:val="24"/>
                <w:highlight w:val="none"/>
                <w:lang w:val="zh-CN"/>
              </w:rPr>
              <w:t>竞争性磋商文件要求的商务条款</w:t>
            </w:r>
          </w:p>
        </w:tc>
        <w:tc>
          <w:tcPr>
            <w:tcW w:w="1417" w:type="dxa"/>
            <w:noWrap w:val="0"/>
            <w:vAlign w:val="center"/>
          </w:tcPr>
          <w:p w14:paraId="26082AF6">
            <w:pPr>
              <w:jc w:val="center"/>
              <w:rPr>
                <w:rFonts w:eastAsia="仿宋"/>
                <w:color w:val="auto"/>
                <w:sz w:val="24"/>
                <w:szCs w:val="24"/>
                <w:highlight w:val="none"/>
                <w:lang w:val="zh-CN"/>
              </w:rPr>
            </w:pPr>
            <w:r>
              <w:rPr>
                <w:rFonts w:eastAsia="仿宋"/>
                <w:color w:val="auto"/>
                <w:sz w:val="24"/>
                <w:szCs w:val="24"/>
                <w:highlight w:val="none"/>
                <w:lang w:val="zh-CN"/>
              </w:rPr>
              <w:t>参与投标的</w:t>
            </w:r>
          </w:p>
          <w:p w14:paraId="40571F90">
            <w:pPr>
              <w:jc w:val="center"/>
              <w:rPr>
                <w:rFonts w:eastAsia="仿宋"/>
                <w:color w:val="auto"/>
                <w:sz w:val="24"/>
                <w:szCs w:val="24"/>
                <w:highlight w:val="none"/>
                <w:lang w:val="zh-CN"/>
              </w:rPr>
            </w:pPr>
            <w:r>
              <w:rPr>
                <w:rFonts w:eastAsia="仿宋"/>
                <w:color w:val="auto"/>
                <w:sz w:val="24"/>
                <w:szCs w:val="24"/>
                <w:highlight w:val="none"/>
                <w:lang w:val="zh-CN"/>
              </w:rPr>
              <w:t>商务响应</w:t>
            </w:r>
          </w:p>
        </w:tc>
        <w:tc>
          <w:tcPr>
            <w:tcW w:w="1259" w:type="dxa"/>
            <w:noWrap w:val="0"/>
            <w:vAlign w:val="center"/>
          </w:tcPr>
          <w:p w14:paraId="6293A612">
            <w:pPr>
              <w:jc w:val="center"/>
              <w:rPr>
                <w:rFonts w:eastAsia="仿宋"/>
                <w:color w:val="auto"/>
                <w:sz w:val="24"/>
                <w:szCs w:val="24"/>
                <w:highlight w:val="none"/>
                <w:lang w:val="zh-CN"/>
              </w:rPr>
            </w:pPr>
            <w:r>
              <w:rPr>
                <w:rFonts w:eastAsia="仿宋"/>
                <w:color w:val="auto"/>
                <w:sz w:val="24"/>
                <w:szCs w:val="24"/>
                <w:highlight w:val="none"/>
                <w:lang w:val="zh-CN"/>
              </w:rPr>
              <w:t>是否偏离</w:t>
            </w:r>
          </w:p>
        </w:tc>
        <w:tc>
          <w:tcPr>
            <w:tcW w:w="1372" w:type="dxa"/>
            <w:noWrap w:val="0"/>
            <w:vAlign w:val="center"/>
          </w:tcPr>
          <w:p w14:paraId="66C8B3B4">
            <w:pPr>
              <w:jc w:val="center"/>
              <w:rPr>
                <w:rFonts w:eastAsia="仿宋"/>
                <w:color w:val="auto"/>
                <w:sz w:val="24"/>
                <w:szCs w:val="24"/>
                <w:highlight w:val="none"/>
                <w:lang w:val="zh-CN"/>
              </w:rPr>
            </w:pPr>
            <w:r>
              <w:rPr>
                <w:rFonts w:eastAsia="仿宋"/>
                <w:color w:val="auto"/>
                <w:sz w:val="24"/>
                <w:szCs w:val="24"/>
                <w:highlight w:val="none"/>
                <w:lang w:val="zh-CN"/>
              </w:rPr>
              <w:t>供应商的承诺或说明</w:t>
            </w:r>
          </w:p>
        </w:tc>
      </w:tr>
      <w:tr w14:paraId="6A91D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26183761">
            <w:pPr>
              <w:jc w:val="center"/>
              <w:rPr>
                <w:rFonts w:eastAsia="仿宋"/>
                <w:color w:val="auto"/>
                <w:sz w:val="24"/>
                <w:szCs w:val="24"/>
                <w:highlight w:val="none"/>
                <w:lang w:val="zh-CN"/>
              </w:rPr>
            </w:pPr>
          </w:p>
        </w:tc>
        <w:tc>
          <w:tcPr>
            <w:tcW w:w="1843" w:type="dxa"/>
            <w:noWrap w:val="0"/>
            <w:vAlign w:val="center"/>
          </w:tcPr>
          <w:p w14:paraId="436FEAFE">
            <w:pPr>
              <w:jc w:val="center"/>
              <w:rPr>
                <w:rFonts w:eastAsia="仿宋"/>
                <w:color w:val="auto"/>
                <w:sz w:val="24"/>
                <w:szCs w:val="24"/>
                <w:highlight w:val="none"/>
                <w:lang w:val="zh-CN"/>
              </w:rPr>
            </w:pPr>
          </w:p>
        </w:tc>
        <w:tc>
          <w:tcPr>
            <w:tcW w:w="2268" w:type="dxa"/>
            <w:noWrap w:val="0"/>
            <w:vAlign w:val="center"/>
          </w:tcPr>
          <w:p w14:paraId="2AD18574">
            <w:pPr>
              <w:jc w:val="center"/>
              <w:rPr>
                <w:rFonts w:eastAsia="仿宋"/>
                <w:color w:val="auto"/>
                <w:sz w:val="24"/>
                <w:szCs w:val="24"/>
                <w:highlight w:val="none"/>
                <w:lang w:val="zh-CN"/>
              </w:rPr>
            </w:pPr>
          </w:p>
        </w:tc>
        <w:tc>
          <w:tcPr>
            <w:tcW w:w="1417" w:type="dxa"/>
            <w:noWrap w:val="0"/>
            <w:vAlign w:val="center"/>
          </w:tcPr>
          <w:p w14:paraId="2B32EC59">
            <w:pPr>
              <w:jc w:val="center"/>
              <w:rPr>
                <w:rFonts w:eastAsia="仿宋"/>
                <w:color w:val="auto"/>
                <w:sz w:val="24"/>
                <w:szCs w:val="24"/>
                <w:highlight w:val="none"/>
                <w:lang w:val="zh-CN"/>
              </w:rPr>
            </w:pPr>
          </w:p>
        </w:tc>
        <w:tc>
          <w:tcPr>
            <w:tcW w:w="1259" w:type="dxa"/>
            <w:noWrap w:val="0"/>
          </w:tcPr>
          <w:p w14:paraId="79062CEA">
            <w:pPr>
              <w:jc w:val="center"/>
              <w:rPr>
                <w:rFonts w:eastAsia="仿宋"/>
                <w:color w:val="auto"/>
                <w:sz w:val="24"/>
                <w:szCs w:val="24"/>
                <w:highlight w:val="none"/>
                <w:lang w:val="zh-CN"/>
              </w:rPr>
            </w:pPr>
          </w:p>
        </w:tc>
        <w:tc>
          <w:tcPr>
            <w:tcW w:w="1372" w:type="dxa"/>
            <w:noWrap w:val="0"/>
            <w:vAlign w:val="center"/>
          </w:tcPr>
          <w:p w14:paraId="0531AE72">
            <w:pPr>
              <w:jc w:val="center"/>
              <w:rPr>
                <w:rFonts w:eastAsia="仿宋"/>
                <w:color w:val="auto"/>
                <w:sz w:val="24"/>
                <w:szCs w:val="24"/>
                <w:highlight w:val="none"/>
                <w:lang w:val="zh-CN"/>
              </w:rPr>
            </w:pPr>
          </w:p>
        </w:tc>
      </w:tr>
      <w:tr w14:paraId="55B1A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2DFC115F">
            <w:pPr>
              <w:jc w:val="center"/>
              <w:rPr>
                <w:rFonts w:eastAsia="仿宋"/>
                <w:color w:val="auto"/>
                <w:sz w:val="24"/>
                <w:szCs w:val="24"/>
                <w:highlight w:val="none"/>
                <w:lang w:val="zh-CN"/>
              </w:rPr>
            </w:pPr>
          </w:p>
        </w:tc>
        <w:tc>
          <w:tcPr>
            <w:tcW w:w="1843" w:type="dxa"/>
            <w:noWrap w:val="0"/>
            <w:vAlign w:val="center"/>
          </w:tcPr>
          <w:p w14:paraId="24F2BFF2">
            <w:pPr>
              <w:jc w:val="center"/>
              <w:rPr>
                <w:rFonts w:eastAsia="仿宋"/>
                <w:color w:val="auto"/>
                <w:sz w:val="24"/>
                <w:szCs w:val="24"/>
                <w:highlight w:val="none"/>
                <w:lang w:val="zh-CN"/>
              </w:rPr>
            </w:pPr>
          </w:p>
        </w:tc>
        <w:tc>
          <w:tcPr>
            <w:tcW w:w="2268" w:type="dxa"/>
            <w:noWrap w:val="0"/>
            <w:vAlign w:val="center"/>
          </w:tcPr>
          <w:p w14:paraId="0FB6C96D">
            <w:pPr>
              <w:jc w:val="center"/>
              <w:rPr>
                <w:rFonts w:eastAsia="仿宋"/>
                <w:color w:val="auto"/>
                <w:sz w:val="24"/>
                <w:szCs w:val="24"/>
                <w:highlight w:val="none"/>
                <w:lang w:val="zh-CN"/>
              </w:rPr>
            </w:pPr>
          </w:p>
        </w:tc>
        <w:tc>
          <w:tcPr>
            <w:tcW w:w="1417" w:type="dxa"/>
            <w:noWrap w:val="0"/>
            <w:vAlign w:val="center"/>
          </w:tcPr>
          <w:p w14:paraId="2AEEEAD3">
            <w:pPr>
              <w:jc w:val="center"/>
              <w:rPr>
                <w:rFonts w:eastAsia="仿宋"/>
                <w:color w:val="auto"/>
                <w:sz w:val="24"/>
                <w:szCs w:val="24"/>
                <w:highlight w:val="none"/>
                <w:lang w:val="zh-CN"/>
              </w:rPr>
            </w:pPr>
          </w:p>
        </w:tc>
        <w:tc>
          <w:tcPr>
            <w:tcW w:w="1259" w:type="dxa"/>
            <w:noWrap w:val="0"/>
          </w:tcPr>
          <w:p w14:paraId="3844EEF4">
            <w:pPr>
              <w:jc w:val="center"/>
              <w:rPr>
                <w:rFonts w:eastAsia="仿宋"/>
                <w:color w:val="auto"/>
                <w:sz w:val="24"/>
                <w:szCs w:val="24"/>
                <w:highlight w:val="none"/>
                <w:lang w:val="zh-CN"/>
              </w:rPr>
            </w:pPr>
          </w:p>
        </w:tc>
        <w:tc>
          <w:tcPr>
            <w:tcW w:w="1372" w:type="dxa"/>
            <w:noWrap w:val="0"/>
            <w:vAlign w:val="center"/>
          </w:tcPr>
          <w:p w14:paraId="01EF7B04">
            <w:pPr>
              <w:jc w:val="center"/>
              <w:rPr>
                <w:rFonts w:eastAsia="仿宋"/>
                <w:color w:val="auto"/>
                <w:sz w:val="24"/>
                <w:szCs w:val="24"/>
                <w:highlight w:val="none"/>
                <w:lang w:val="zh-CN"/>
              </w:rPr>
            </w:pPr>
          </w:p>
        </w:tc>
      </w:tr>
      <w:tr w14:paraId="09F79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7A541422">
            <w:pPr>
              <w:jc w:val="center"/>
              <w:rPr>
                <w:rFonts w:eastAsia="仿宋"/>
                <w:color w:val="auto"/>
                <w:sz w:val="24"/>
                <w:szCs w:val="24"/>
                <w:highlight w:val="none"/>
                <w:lang w:val="zh-CN"/>
              </w:rPr>
            </w:pPr>
          </w:p>
        </w:tc>
        <w:tc>
          <w:tcPr>
            <w:tcW w:w="1843" w:type="dxa"/>
            <w:noWrap w:val="0"/>
            <w:vAlign w:val="center"/>
          </w:tcPr>
          <w:p w14:paraId="1FABE233">
            <w:pPr>
              <w:jc w:val="center"/>
              <w:rPr>
                <w:rFonts w:eastAsia="仿宋"/>
                <w:color w:val="auto"/>
                <w:sz w:val="24"/>
                <w:szCs w:val="24"/>
                <w:highlight w:val="none"/>
                <w:lang w:val="zh-CN"/>
              </w:rPr>
            </w:pPr>
          </w:p>
        </w:tc>
        <w:tc>
          <w:tcPr>
            <w:tcW w:w="2268" w:type="dxa"/>
            <w:noWrap w:val="0"/>
            <w:vAlign w:val="center"/>
          </w:tcPr>
          <w:p w14:paraId="0E1B6D37">
            <w:pPr>
              <w:jc w:val="center"/>
              <w:rPr>
                <w:rFonts w:eastAsia="仿宋"/>
                <w:color w:val="auto"/>
                <w:sz w:val="24"/>
                <w:szCs w:val="24"/>
                <w:highlight w:val="none"/>
                <w:lang w:val="zh-CN"/>
              </w:rPr>
            </w:pPr>
          </w:p>
        </w:tc>
        <w:tc>
          <w:tcPr>
            <w:tcW w:w="1417" w:type="dxa"/>
            <w:noWrap w:val="0"/>
            <w:vAlign w:val="center"/>
          </w:tcPr>
          <w:p w14:paraId="32C1354C">
            <w:pPr>
              <w:jc w:val="center"/>
              <w:rPr>
                <w:rFonts w:eastAsia="仿宋"/>
                <w:color w:val="auto"/>
                <w:sz w:val="24"/>
                <w:szCs w:val="24"/>
                <w:highlight w:val="none"/>
                <w:lang w:val="zh-CN"/>
              </w:rPr>
            </w:pPr>
          </w:p>
        </w:tc>
        <w:tc>
          <w:tcPr>
            <w:tcW w:w="1259" w:type="dxa"/>
            <w:noWrap w:val="0"/>
          </w:tcPr>
          <w:p w14:paraId="0B4D4323">
            <w:pPr>
              <w:jc w:val="center"/>
              <w:rPr>
                <w:rFonts w:eastAsia="仿宋"/>
                <w:color w:val="auto"/>
                <w:sz w:val="24"/>
                <w:szCs w:val="24"/>
                <w:highlight w:val="none"/>
                <w:lang w:val="zh-CN"/>
              </w:rPr>
            </w:pPr>
          </w:p>
        </w:tc>
        <w:tc>
          <w:tcPr>
            <w:tcW w:w="1372" w:type="dxa"/>
            <w:noWrap w:val="0"/>
            <w:vAlign w:val="center"/>
          </w:tcPr>
          <w:p w14:paraId="6F5C83B9">
            <w:pPr>
              <w:jc w:val="center"/>
              <w:rPr>
                <w:rFonts w:eastAsia="仿宋"/>
                <w:color w:val="auto"/>
                <w:sz w:val="24"/>
                <w:szCs w:val="24"/>
                <w:highlight w:val="none"/>
                <w:lang w:val="zh-CN"/>
              </w:rPr>
            </w:pPr>
          </w:p>
        </w:tc>
      </w:tr>
      <w:tr w14:paraId="1E3FB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228B3C84">
            <w:pPr>
              <w:jc w:val="center"/>
              <w:rPr>
                <w:rFonts w:eastAsia="仿宋"/>
                <w:color w:val="auto"/>
                <w:sz w:val="24"/>
                <w:szCs w:val="24"/>
                <w:highlight w:val="none"/>
                <w:lang w:val="zh-CN"/>
              </w:rPr>
            </w:pPr>
          </w:p>
        </w:tc>
        <w:tc>
          <w:tcPr>
            <w:tcW w:w="1843" w:type="dxa"/>
            <w:noWrap w:val="0"/>
            <w:vAlign w:val="center"/>
          </w:tcPr>
          <w:p w14:paraId="6E2CDE6C">
            <w:pPr>
              <w:jc w:val="center"/>
              <w:rPr>
                <w:rFonts w:eastAsia="仿宋"/>
                <w:color w:val="auto"/>
                <w:sz w:val="24"/>
                <w:szCs w:val="24"/>
                <w:highlight w:val="none"/>
                <w:lang w:val="zh-CN"/>
              </w:rPr>
            </w:pPr>
          </w:p>
        </w:tc>
        <w:tc>
          <w:tcPr>
            <w:tcW w:w="2268" w:type="dxa"/>
            <w:noWrap w:val="0"/>
            <w:vAlign w:val="center"/>
          </w:tcPr>
          <w:p w14:paraId="084C4E5C">
            <w:pPr>
              <w:jc w:val="center"/>
              <w:rPr>
                <w:rFonts w:eastAsia="仿宋"/>
                <w:color w:val="auto"/>
                <w:sz w:val="24"/>
                <w:szCs w:val="24"/>
                <w:highlight w:val="none"/>
                <w:lang w:val="zh-CN"/>
              </w:rPr>
            </w:pPr>
          </w:p>
        </w:tc>
        <w:tc>
          <w:tcPr>
            <w:tcW w:w="1417" w:type="dxa"/>
            <w:noWrap w:val="0"/>
            <w:vAlign w:val="center"/>
          </w:tcPr>
          <w:p w14:paraId="50132090">
            <w:pPr>
              <w:jc w:val="center"/>
              <w:rPr>
                <w:rFonts w:eastAsia="仿宋"/>
                <w:color w:val="auto"/>
                <w:sz w:val="24"/>
                <w:szCs w:val="24"/>
                <w:highlight w:val="none"/>
                <w:lang w:val="zh-CN"/>
              </w:rPr>
            </w:pPr>
          </w:p>
        </w:tc>
        <w:tc>
          <w:tcPr>
            <w:tcW w:w="1259" w:type="dxa"/>
            <w:noWrap w:val="0"/>
          </w:tcPr>
          <w:p w14:paraId="66F98E55">
            <w:pPr>
              <w:jc w:val="center"/>
              <w:rPr>
                <w:rFonts w:eastAsia="仿宋"/>
                <w:color w:val="auto"/>
                <w:sz w:val="24"/>
                <w:szCs w:val="24"/>
                <w:highlight w:val="none"/>
                <w:lang w:val="zh-CN"/>
              </w:rPr>
            </w:pPr>
          </w:p>
        </w:tc>
        <w:tc>
          <w:tcPr>
            <w:tcW w:w="1372" w:type="dxa"/>
            <w:noWrap w:val="0"/>
            <w:vAlign w:val="center"/>
          </w:tcPr>
          <w:p w14:paraId="41CAB332">
            <w:pPr>
              <w:jc w:val="center"/>
              <w:rPr>
                <w:rFonts w:eastAsia="仿宋"/>
                <w:color w:val="auto"/>
                <w:sz w:val="24"/>
                <w:szCs w:val="24"/>
                <w:highlight w:val="none"/>
                <w:lang w:val="zh-CN"/>
              </w:rPr>
            </w:pPr>
          </w:p>
        </w:tc>
      </w:tr>
      <w:tr w14:paraId="1CFB9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64E4AA8E">
            <w:pPr>
              <w:jc w:val="center"/>
              <w:rPr>
                <w:rFonts w:eastAsia="仿宋"/>
                <w:color w:val="auto"/>
                <w:sz w:val="24"/>
                <w:szCs w:val="24"/>
                <w:highlight w:val="none"/>
                <w:lang w:val="zh-CN"/>
              </w:rPr>
            </w:pPr>
          </w:p>
        </w:tc>
        <w:tc>
          <w:tcPr>
            <w:tcW w:w="1843" w:type="dxa"/>
            <w:noWrap w:val="0"/>
            <w:vAlign w:val="center"/>
          </w:tcPr>
          <w:p w14:paraId="5439EDE7">
            <w:pPr>
              <w:jc w:val="center"/>
              <w:rPr>
                <w:rFonts w:eastAsia="仿宋"/>
                <w:color w:val="auto"/>
                <w:sz w:val="24"/>
                <w:szCs w:val="24"/>
                <w:highlight w:val="none"/>
                <w:lang w:val="zh-CN"/>
              </w:rPr>
            </w:pPr>
          </w:p>
        </w:tc>
        <w:tc>
          <w:tcPr>
            <w:tcW w:w="2268" w:type="dxa"/>
            <w:noWrap w:val="0"/>
            <w:vAlign w:val="center"/>
          </w:tcPr>
          <w:p w14:paraId="0213918B">
            <w:pPr>
              <w:jc w:val="center"/>
              <w:rPr>
                <w:rFonts w:eastAsia="仿宋"/>
                <w:color w:val="auto"/>
                <w:sz w:val="24"/>
                <w:szCs w:val="24"/>
                <w:highlight w:val="none"/>
                <w:lang w:val="zh-CN"/>
              </w:rPr>
            </w:pPr>
          </w:p>
        </w:tc>
        <w:tc>
          <w:tcPr>
            <w:tcW w:w="1417" w:type="dxa"/>
            <w:noWrap w:val="0"/>
            <w:vAlign w:val="center"/>
          </w:tcPr>
          <w:p w14:paraId="696B0B8F">
            <w:pPr>
              <w:jc w:val="center"/>
              <w:rPr>
                <w:rFonts w:eastAsia="仿宋"/>
                <w:color w:val="auto"/>
                <w:sz w:val="24"/>
                <w:szCs w:val="24"/>
                <w:highlight w:val="none"/>
                <w:lang w:val="zh-CN"/>
              </w:rPr>
            </w:pPr>
          </w:p>
        </w:tc>
        <w:tc>
          <w:tcPr>
            <w:tcW w:w="1259" w:type="dxa"/>
            <w:noWrap w:val="0"/>
          </w:tcPr>
          <w:p w14:paraId="41DDAD97">
            <w:pPr>
              <w:jc w:val="center"/>
              <w:rPr>
                <w:rFonts w:eastAsia="仿宋"/>
                <w:color w:val="auto"/>
                <w:sz w:val="24"/>
                <w:szCs w:val="24"/>
                <w:highlight w:val="none"/>
                <w:lang w:val="zh-CN"/>
              </w:rPr>
            </w:pPr>
          </w:p>
        </w:tc>
        <w:tc>
          <w:tcPr>
            <w:tcW w:w="1372" w:type="dxa"/>
            <w:noWrap w:val="0"/>
            <w:vAlign w:val="center"/>
          </w:tcPr>
          <w:p w14:paraId="6B3FA0E7">
            <w:pPr>
              <w:jc w:val="center"/>
              <w:rPr>
                <w:rFonts w:eastAsia="仿宋"/>
                <w:color w:val="auto"/>
                <w:sz w:val="24"/>
                <w:szCs w:val="24"/>
                <w:highlight w:val="none"/>
                <w:lang w:val="zh-CN"/>
              </w:rPr>
            </w:pPr>
          </w:p>
        </w:tc>
      </w:tr>
      <w:tr w14:paraId="66656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0431A878">
            <w:pPr>
              <w:jc w:val="center"/>
              <w:rPr>
                <w:rFonts w:eastAsia="仿宋"/>
                <w:color w:val="auto"/>
                <w:sz w:val="24"/>
                <w:szCs w:val="24"/>
                <w:highlight w:val="none"/>
                <w:lang w:val="zh-CN"/>
              </w:rPr>
            </w:pPr>
          </w:p>
        </w:tc>
        <w:tc>
          <w:tcPr>
            <w:tcW w:w="1843" w:type="dxa"/>
            <w:noWrap w:val="0"/>
            <w:vAlign w:val="center"/>
          </w:tcPr>
          <w:p w14:paraId="78222516">
            <w:pPr>
              <w:jc w:val="center"/>
              <w:rPr>
                <w:rFonts w:eastAsia="仿宋"/>
                <w:color w:val="auto"/>
                <w:sz w:val="24"/>
                <w:szCs w:val="24"/>
                <w:highlight w:val="none"/>
                <w:lang w:val="zh-CN"/>
              </w:rPr>
            </w:pPr>
          </w:p>
        </w:tc>
        <w:tc>
          <w:tcPr>
            <w:tcW w:w="2268" w:type="dxa"/>
            <w:noWrap w:val="0"/>
            <w:vAlign w:val="center"/>
          </w:tcPr>
          <w:p w14:paraId="42FD46EA">
            <w:pPr>
              <w:jc w:val="center"/>
              <w:rPr>
                <w:rFonts w:eastAsia="仿宋"/>
                <w:color w:val="auto"/>
                <w:sz w:val="24"/>
                <w:szCs w:val="24"/>
                <w:highlight w:val="none"/>
                <w:lang w:val="zh-CN"/>
              </w:rPr>
            </w:pPr>
          </w:p>
        </w:tc>
        <w:tc>
          <w:tcPr>
            <w:tcW w:w="1417" w:type="dxa"/>
            <w:noWrap w:val="0"/>
            <w:vAlign w:val="center"/>
          </w:tcPr>
          <w:p w14:paraId="75178D6D">
            <w:pPr>
              <w:jc w:val="center"/>
              <w:rPr>
                <w:rFonts w:eastAsia="仿宋"/>
                <w:color w:val="auto"/>
                <w:sz w:val="24"/>
                <w:szCs w:val="24"/>
                <w:highlight w:val="none"/>
                <w:lang w:val="zh-CN"/>
              </w:rPr>
            </w:pPr>
          </w:p>
        </w:tc>
        <w:tc>
          <w:tcPr>
            <w:tcW w:w="1259" w:type="dxa"/>
            <w:noWrap w:val="0"/>
          </w:tcPr>
          <w:p w14:paraId="704AE9A1">
            <w:pPr>
              <w:jc w:val="center"/>
              <w:rPr>
                <w:rFonts w:eastAsia="仿宋"/>
                <w:color w:val="auto"/>
                <w:sz w:val="24"/>
                <w:szCs w:val="24"/>
                <w:highlight w:val="none"/>
                <w:lang w:val="zh-CN"/>
              </w:rPr>
            </w:pPr>
          </w:p>
        </w:tc>
        <w:tc>
          <w:tcPr>
            <w:tcW w:w="1372" w:type="dxa"/>
            <w:noWrap w:val="0"/>
            <w:vAlign w:val="center"/>
          </w:tcPr>
          <w:p w14:paraId="7BAE211D">
            <w:pPr>
              <w:jc w:val="center"/>
              <w:rPr>
                <w:rFonts w:eastAsia="仿宋"/>
                <w:color w:val="auto"/>
                <w:sz w:val="24"/>
                <w:szCs w:val="24"/>
                <w:highlight w:val="none"/>
                <w:lang w:val="zh-CN"/>
              </w:rPr>
            </w:pPr>
          </w:p>
        </w:tc>
      </w:tr>
      <w:tr w14:paraId="00F25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1257E049">
            <w:pPr>
              <w:jc w:val="center"/>
              <w:rPr>
                <w:rFonts w:eastAsia="仿宋"/>
                <w:color w:val="auto"/>
                <w:sz w:val="24"/>
                <w:szCs w:val="24"/>
                <w:highlight w:val="none"/>
              </w:rPr>
            </w:pPr>
          </w:p>
        </w:tc>
        <w:tc>
          <w:tcPr>
            <w:tcW w:w="1843" w:type="dxa"/>
            <w:noWrap w:val="0"/>
            <w:vAlign w:val="center"/>
          </w:tcPr>
          <w:p w14:paraId="30D768E4">
            <w:pPr>
              <w:jc w:val="center"/>
              <w:rPr>
                <w:rFonts w:eastAsia="仿宋"/>
                <w:color w:val="auto"/>
                <w:sz w:val="24"/>
                <w:szCs w:val="24"/>
                <w:highlight w:val="none"/>
              </w:rPr>
            </w:pPr>
          </w:p>
        </w:tc>
        <w:tc>
          <w:tcPr>
            <w:tcW w:w="2268" w:type="dxa"/>
            <w:noWrap w:val="0"/>
            <w:vAlign w:val="center"/>
          </w:tcPr>
          <w:p w14:paraId="3E2BD620">
            <w:pPr>
              <w:jc w:val="center"/>
              <w:rPr>
                <w:rFonts w:eastAsia="仿宋"/>
                <w:color w:val="auto"/>
                <w:sz w:val="24"/>
                <w:szCs w:val="24"/>
                <w:highlight w:val="none"/>
              </w:rPr>
            </w:pPr>
          </w:p>
        </w:tc>
        <w:tc>
          <w:tcPr>
            <w:tcW w:w="1417" w:type="dxa"/>
            <w:noWrap w:val="0"/>
            <w:vAlign w:val="center"/>
          </w:tcPr>
          <w:p w14:paraId="62DA140B">
            <w:pPr>
              <w:jc w:val="center"/>
              <w:rPr>
                <w:rFonts w:eastAsia="仿宋"/>
                <w:color w:val="auto"/>
                <w:sz w:val="24"/>
                <w:szCs w:val="24"/>
                <w:highlight w:val="none"/>
              </w:rPr>
            </w:pPr>
          </w:p>
        </w:tc>
        <w:tc>
          <w:tcPr>
            <w:tcW w:w="1259" w:type="dxa"/>
            <w:noWrap w:val="0"/>
          </w:tcPr>
          <w:p w14:paraId="6890FD10">
            <w:pPr>
              <w:jc w:val="center"/>
              <w:rPr>
                <w:rFonts w:eastAsia="仿宋"/>
                <w:color w:val="auto"/>
                <w:sz w:val="24"/>
                <w:szCs w:val="24"/>
                <w:highlight w:val="none"/>
              </w:rPr>
            </w:pPr>
          </w:p>
        </w:tc>
        <w:tc>
          <w:tcPr>
            <w:tcW w:w="1372" w:type="dxa"/>
            <w:noWrap w:val="0"/>
            <w:vAlign w:val="center"/>
          </w:tcPr>
          <w:p w14:paraId="15090046">
            <w:pPr>
              <w:jc w:val="center"/>
              <w:rPr>
                <w:rFonts w:eastAsia="仿宋"/>
                <w:color w:val="auto"/>
                <w:sz w:val="24"/>
                <w:szCs w:val="24"/>
                <w:highlight w:val="none"/>
              </w:rPr>
            </w:pPr>
          </w:p>
        </w:tc>
      </w:tr>
    </w:tbl>
    <w:p w14:paraId="2F82FCD0">
      <w:pPr>
        <w:spacing w:line="360" w:lineRule="auto"/>
        <w:jc w:val="right"/>
        <w:rPr>
          <w:rFonts w:eastAsia="仿宋"/>
          <w:color w:val="auto"/>
          <w:sz w:val="24"/>
          <w:highlight w:val="none"/>
          <w:lang w:val="zh-CN"/>
        </w:rPr>
      </w:pPr>
      <w:r>
        <w:rPr>
          <w:rFonts w:eastAsia="仿宋"/>
          <w:color w:val="auto"/>
          <w:sz w:val="24"/>
          <w:highlight w:val="none"/>
          <w:lang w:val="zh-CN"/>
        </w:rPr>
        <w:t>供应商名称：</w:t>
      </w:r>
      <w:r>
        <w:rPr>
          <w:rFonts w:eastAsia="仿宋"/>
          <w:color w:val="auto"/>
          <w:sz w:val="24"/>
          <w:highlight w:val="none"/>
          <w:u w:val="single"/>
        </w:rPr>
        <w:t xml:space="preserve">       </w:t>
      </w:r>
      <w:r>
        <w:rPr>
          <w:rFonts w:eastAsia="仿宋"/>
          <w:color w:val="auto"/>
          <w:sz w:val="24"/>
          <w:szCs w:val="24"/>
          <w:highlight w:val="none"/>
          <w:lang w:val="zh-CN"/>
        </w:rPr>
        <w:t>（</w:t>
      </w:r>
      <w:r>
        <w:rPr>
          <w:rFonts w:eastAsia="仿宋"/>
          <w:color w:val="auto"/>
          <w:sz w:val="24"/>
          <w:szCs w:val="24"/>
          <w:highlight w:val="none"/>
        </w:rPr>
        <w:t>加盖电子公章</w:t>
      </w:r>
      <w:r>
        <w:rPr>
          <w:rFonts w:eastAsia="仿宋"/>
          <w:color w:val="auto"/>
          <w:sz w:val="24"/>
          <w:szCs w:val="24"/>
          <w:highlight w:val="none"/>
          <w:lang w:val="zh-CN"/>
        </w:rPr>
        <w:t>）</w:t>
      </w:r>
    </w:p>
    <w:p w14:paraId="72B8C2D1">
      <w:pPr>
        <w:spacing w:line="360" w:lineRule="auto"/>
        <w:rPr>
          <w:rFonts w:eastAsia="仿宋"/>
          <w:color w:val="auto"/>
          <w:sz w:val="24"/>
          <w:szCs w:val="24"/>
          <w:highlight w:val="none"/>
          <w:lang w:val="zh-CN"/>
        </w:rPr>
      </w:pPr>
      <w:r>
        <w:rPr>
          <w:rFonts w:eastAsia="仿宋"/>
          <w:color w:val="auto"/>
          <w:sz w:val="24"/>
          <w:szCs w:val="24"/>
          <w:highlight w:val="none"/>
          <w:lang w:val="zh-CN"/>
        </w:rPr>
        <w:t>说明：</w:t>
      </w:r>
    </w:p>
    <w:p w14:paraId="21D19237">
      <w:pPr>
        <w:spacing w:line="360" w:lineRule="auto"/>
        <w:rPr>
          <w:rFonts w:eastAsia="仿宋"/>
          <w:color w:val="auto"/>
          <w:sz w:val="24"/>
          <w:szCs w:val="24"/>
          <w:highlight w:val="none"/>
          <w:lang w:val="zh-CN"/>
        </w:rPr>
      </w:pPr>
      <w:r>
        <w:rPr>
          <w:rFonts w:eastAsia="仿宋"/>
          <w:color w:val="auto"/>
          <w:sz w:val="24"/>
          <w:szCs w:val="24"/>
          <w:highlight w:val="none"/>
          <w:lang w:val="zh-CN"/>
        </w:rPr>
        <w:t>1、如果行数不够，请自行增加。</w:t>
      </w:r>
    </w:p>
    <w:p w14:paraId="580C5BFD">
      <w:pPr>
        <w:spacing w:line="360" w:lineRule="auto"/>
        <w:rPr>
          <w:rFonts w:hint="default" w:ascii="Times New Roman" w:hAnsi="Times New Roman" w:eastAsia="仿宋" w:cs="Times New Roman"/>
          <w:color w:val="auto"/>
          <w:sz w:val="24"/>
          <w:highlight w:val="none"/>
          <w:lang w:val="zh-CN"/>
        </w:rPr>
      </w:pPr>
      <w:r>
        <w:rPr>
          <w:rFonts w:eastAsia="仿宋"/>
          <w:bCs/>
          <w:color w:val="auto"/>
          <w:sz w:val="24"/>
          <w:highlight w:val="none"/>
        </w:rPr>
        <w:t>2</w:t>
      </w:r>
      <w:r>
        <w:rPr>
          <w:rFonts w:eastAsia="仿宋"/>
          <w:bCs/>
          <w:color w:val="auto"/>
          <w:sz w:val="24"/>
          <w:highlight w:val="none"/>
          <w:lang w:val="zh-CN"/>
        </w:rPr>
        <w:t>、</w:t>
      </w:r>
      <w:r>
        <w:rPr>
          <w:rFonts w:hint="default" w:ascii="Times New Roman" w:hAnsi="Times New Roman" w:eastAsia="仿宋" w:cs="Times New Roman"/>
          <w:color w:val="auto"/>
          <w:sz w:val="24"/>
          <w:highlight w:val="none"/>
          <w:lang w:val="en-US" w:eastAsia="zh-CN"/>
        </w:rPr>
        <w:t>响应</w:t>
      </w:r>
      <w:r>
        <w:rPr>
          <w:rFonts w:hint="default" w:ascii="Times New Roman" w:hAnsi="Times New Roman" w:eastAsia="仿宋" w:cs="Times New Roman"/>
          <w:color w:val="auto"/>
          <w:sz w:val="24"/>
          <w:highlight w:val="none"/>
          <w:lang w:val="zh-CN"/>
        </w:rPr>
        <w:t>文件</w:t>
      </w:r>
      <w:r>
        <w:rPr>
          <w:rFonts w:hint="default" w:ascii="Times New Roman" w:hAnsi="Times New Roman" w:eastAsia="仿宋" w:cs="Times New Roman"/>
          <w:color w:val="auto"/>
          <w:sz w:val="24"/>
          <w:highlight w:val="none"/>
          <w:lang w:val="en-US" w:eastAsia="zh-CN"/>
        </w:rPr>
        <w:t>商务</w:t>
      </w:r>
      <w:r>
        <w:rPr>
          <w:rFonts w:hint="default" w:ascii="Times New Roman" w:hAnsi="Times New Roman" w:eastAsia="仿宋" w:cs="Times New Roman"/>
          <w:color w:val="auto"/>
          <w:sz w:val="24"/>
          <w:highlight w:val="none"/>
          <w:lang w:val="zh-CN"/>
        </w:rPr>
        <w:t>部分内容响应存在正偏离或负偏离的，请在本表中逐条列出。未列出的，视为响应</w:t>
      </w:r>
      <w:r>
        <w:rPr>
          <w:rFonts w:hint="default" w:ascii="Times New Roman" w:hAnsi="Times New Roman" w:eastAsia="仿宋" w:cs="Times New Roman"/>
          <w:color w:val="auto"/>
          <w:sz w:val="24"/>
          <w:highlight w:val="none"/>
          <w:lang w:val="en-US" w:eastAsia="zh-CN"/>
        </w:rPr>
        <w:t>采购</w:t>
      </w:r>
      <w:r>
        <w:rPr>
          <w:rFonts w:hint="default" w:ascii="Times New Roman" w:hAnsi="Times New Roman" w:eastAsia="仿宋" w:cs="Times New Roman"/>
          <w:color w:val="auto"/>
          <w:sz w:val="24"/>
          <w:highlight w:val="none"/>
          <w:lang w:val="zh-CN"/>
        </w:rPr>
        <w:t>文件要求。</w:t>
      </w:r>
    </w:p>
    <w:p w14:paraId="0C57C675">
      <w:pPr>
        <w:spacing w:line="360" w:lineRule="auto"/>
        <w:rPr>
          <w:rFonts w:eastAsia="仿宋"/>
          <w:bCs/>
          <w:color w:val="auto"/>
          <w:sz w:val="24"/>
          <w:highlight w:val="none"/>
          <w:lang w:val="zh-CN"/>
        </w:rPr>
      </w:pPr>
    </w:p>
    <w:p w14:paraId="0D43F945">
      <w:pPr>
        <w:rPr>
          <w:rFonts w:eastAsia="仿宋"/>
          <w:color w:val="auto"/>
          <w:highlight w:val="none"/>
          <w:lang w:val="zh-CN"/>
        </w:rPr>
        <w:sectPr>
          <w:pgSz w:w="11906" w:h="16838"/>
          <w:pgMar w:top="1417" w:right="1757" w:bottom="1417" w:left="1757" w:header="851" w:footer="964" w:gutter="0"/>
          <w:cols w:space="720" w:num="1"/>
          <w:docGrid w:linePitch="360" w:charSpace="0"/>
        </w:sectPr>
      </w:pPr>
    </w:p>
    <w:p w14:paraId="7FE83A1A">
      <w:pPr>
        <w:pStyle w:val="5"/>
        <w:keepLines w:val="0"/>
        <w:tabs>
          <w:tab w:val="left" w:pos="1440"/>
          <w:tab w:val="left" w:pos="5670"/>
        </w:tabs>
        <w:spacing w:line="360" w:lineRule="auto"/>
        <w:rPr>
          <w:rFonts w:ascii="Times New Roman" w:hAnsi="Times New Roman" w:eastAsia="仿宋"/>
          <w:color w:val="auto"/>
          <w:sz w:val="24"/>
          <w:szCs w:val="24"/>
          <w:highlight w:val="none"/>
        </w:rPr>
        <w:sectPr>
          <w:pgSz w:w="11906" w:h="16838"/>
          <w:pgMar w:top="1417" w:right="1757" w:bottom="1417" w:left="1757" w:header="851" w:footer="964" w:gutter="0"/>
          <w:cols w:space="720" w:num="1"/>
          <w:docGrid w:linePitch="360" w:charSpace="0"/>
        </w:sectPr>
      </w:pPr>
      <w:bookmarkStart w:id="165" w:name="_Toc4080"/>
      <w:r>
        <w:rPr>
          <w:rFonts w:ascii="Times New Roman" w:hAnsi="Times New Roman" w:eastAsia="仿宋"/>
          <w:color w:val="auto"/>
          <w:sz w:val="24"/>
          <w:szCs w:val="24"/>
          <w:highlight w:val="none"/>
        </w:rPr>
        <w:t>7、竞争性磋商文件要求及供应商认为需要提供的其他证明文件及材料</w:t>
      </w:r>
      <w:bookmarkEnd w:id="157"/>
      <w:bookmarkEnd w:id="158"/>
      <w:bookmarkEnd w:id="165"/>
    </w:p>
    <w:p w14:paraId="0773AAFB">
      <w:pPr>
        <w:pStyle w:val="4"/>
        <w:keepLines w:val="0"/>
        <w:tabs>
          <w:tab w:val="left" w:pos="1440"/>
          <w:tab w:val="left" w:pos="5670"/>
        </w:tabs>
        <w:rPr>
          <w:rFonts w:ascii="Times New Roman" w:hAnsi="Times New Roman" w:eastAsia="仿宋"/>
          <w:color w:val="auto"/>
          <w:sz w:val="24"/>
          <w:highlight w:val="none"/>
        </w:rPr>
      </w:pPr>
      <w:bookmarkStart w:id="166" w:name="_Toc632"/>
      <w:bookmarkStart w:id="167" w:name="_Toc22252"/>
      <w:bookmarkStart w:id="168" w:name="_Toc11054"/>
      <w:bookmarkStart w:id="169" w:name="_Toc489655335"/>
      <w:r>
        <w:rPr>
          <w:rFonts w:ascii="Times New Roman" w:hAnsi="Times New Roman" w:eastAsia="仿宋"/>
          <w:color w:val="auto"/>
          <w:sz w:val="24"/>
          <w:highlight w:val="none"/>
        </w:rPr>
        <w:t>二、资格文件</w:t>
      </w:r>
      <w:bookmarkEnd w:id="166"/>
      <w:bookmarkEnd w:id="167"/>
      <w:bookmarkEnd w:id="168"/>
    </w:p>
    <w:p w14:paraId="285EAF14">
      <w:pPr>
        <w:spacing w:line="360" w:lineRule="auto"/>
        <w:jc w:val="center"/>
        <w:rPr>
          <w:rFonts w:eastAsia="仿宋"/>
          <w:b/>
          <w:bCs/>
          <w:color w:val="auto"/>
          <w:sz w:val="32"/>
          <w:szCs w:val="32"/>
          <w:highlight w:val="none"/>
        </w:rPr>
      </w:pPr>
      <w:r>
        <w:rPr>
          <w:rFonts w:eastAsia="仿宋"/>
          <w:b/>
          <w:bCs/>
          <w:color w:val="auto"/>
          <w:sz w:val="32"/>
          <w:szCs w:val="32"/>
          <w:highlight w:val="none"/>
        </w:rPr>
        <w:t>资格证明文件</w:t>
      </w:r>
      <w:bookmarkEnd w:id="169"/>
    </w:p>
    <w:p w14:paraId="1AB5B5FA">
      <w:pPr>
        <w:rPr>
          <w:rFonts w:eastAsia="仿宋"/>
          <w:color w:val="auto"/>
          <w:highlight w:val="none"/>
        </w:rPr>
      </w:pPr>
    </w:p>
    <w:p w14:paraId="52706665">
      <w:pPr>
        <w:numPr>
          <w:ilvl w:val="0"/>
          <w:numId w:val="10"/>
        </w:numPr>
        <w:spacing w:line="360" w:lineRule="auto"/>
        <w:ind w:firstLine="480"/>
        <w:rPr>
          <w:rFonts w:eastAsia="仿宋"/>
          <w:color w:val="auto"/>
          <w:sz w:val="24"/>
          <w:highlight w:val="none"/>
        </w:rPr>
      </w:pPr>
      <w:bookmarkStart w:id="170" w:name="_Toc19376"/>
      <w:bookmarkStart w:id="171" w:name="_Toc1390"/>
      <w:bookmarkStart w:id="172" w:name="_Toc7902"/>
      <w:bookmarkStart w:id="173" w:name="_Toc7768"/>
      <w:r>
        <w:rPr>
          <w:rFonts w:eastAsia="仿宋"/>
          <w:color w:val="auto"/>
          <w:sz w:val="24"/>
          <w:highlight w:val="none"/>
        </w:rPr>
        <w:t>具有独立承担民事责任的能力（法人或者其他组织提供营业执照或法人证书，自然人提供身份证，扫描件</w:t>
      </w:r>
      <w:r>
        <w:rPr>
          <w:rFonts w:eastAsia="仿宋"/>
          <w:color w:val="auto"/>
          <w:sz w:val="24"/>
          <w:highlight w:val="none"/>
          <w:lang w:val="zh-CN"/>
        </w:rPr>
        <w:t>加盖</w:t>
      </w:r>
      <w:r>
        <w:rPr>
          <w:rFonts w:eastAsia="仿宋"/>
          <w:color w:val="auto"/>
          <w:sz w:val="24"/>
          <w:highlight w:val="none"/>
        </w:rPr>
        <w:t>电子</w:t>
      </w:r>
      <w:r>
        <w:rPr>
          <w:rFonts w:eastAsia="仿宋"/>
          <w:color w:val="auto"/>
          <w:sz w:val="24"/>
          <w:highlight w:val="none"/>
          <w:lang w:val="zh-CN"/>
        </w:rPr>
        <w:t>公章）；</w:t>
      </w:r>
    </w:p>
    <w:p w14:paraId="6EB14D7C">
      <w:pPr>
        <w:numPr>
          <w:ilvl w:val="0"/>
          <w:numId w:val="10"/>
        </w:numPr>
        <w:spacing w:line="360" w:lineRule="auto"/>
        <w:ind w:firstLine="480"/>
        <w:rPr>
          <w:rFonts w:eastAsia="仿宋"/>
          <w:color w:val="auto"/>
          <w:sz w:val="24"/>
          <w:highlight w:val="none"/>
        </w:rPr>
      </w:pPr>
      <w:r>
        <w:rPr>
          <w:rFonts w:eastAsia="仿宋"/>
          <w:color w:val="auto"/>
          <w:sz w:val="24"/>
          <w:highlight w:val="none"/>
        </w:rPr>
        <w:t>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的扫描件加盖电子公章)；</w:t>
      </w:r>
    </w:p>
    <w:p w14:paraId="7099B3E2">
      <w:pPr>
        <w:numPr>
          <w:ilvl w:val="0"/>
          <w:numId w:val="10"/>
        </w:numPr>
        <w:spacing w:line="360" w:lineRule="auto"/>
        <w:ind w:firstLine="480"/>
        <w:rPr>
          <w:rFonts w:eastAsia="仿宋"/>
          <w:color w:val="auto"/>
          <w:sz w:val="24"/>
          <w:highlight w:val="none"/>
        </w:rPr>
      </w:pPr>
      <w:r>
        <w:rPr>
          <w:rFonts w:eastAsia="仿宋"/>
          <w:color w:val="auto"/>
          <w:sz w:val="24"/>
          <w:highlight w:val="none"/>
        </w:rPr>
        <w:t>有依法缴纳税收和社会保障资金的良好记录（提供参加本次政府采购活动前半年内（至少一个月）依法缴纳税收和社会保障资金的相关材料的扫描件加盖电子公章，依法享受免缴、缓缴的，提供证明材料扫描件加盖电子公章)；</w:t>
      </w:r>
    </w:p>
    <w:p w14:paraId="0A3F4915">
      <w:pPr>
        <w:numPr>
          <w:ilvl w:val="0"/>
          <w:numId w:val="10"/>
        </w:numPr>
        <w:spacing w:line="360" w:lineRule="auto"/>
        <w:ind w:firstLine="480"/>
        <w:rPr>
          <w:rFonts w:eastAsia="仿宋"/>
          <w:color w:val="auto"/>
          <w:sz w:val="24"/>
          <w:highlight w:val="none"/>
        </w:rPr>
      </w:pPr>
      <w:r>
        <w:rPr>
          <w:rFonts w:eastAsia="仿宋"/>
          <w:color w:val="auto"/>
          <w:sz w:val="24"/>
          <w:highlight w:val="none"/>
        </w:rPr>
        <w:t>具有履行合同所必需的设备和专业技术能力（根据项目需求提供履行合同所必需的设备和专业技术能力的声明或证明材料，提供承诺书(格式见附件）加盖电子公章)；</w:t>
      </w:r>
    </w:p>
    <w:p w14:paraId="5EAD950C">
      <w:pPr>
        <w:pStyle w:val="225"/>
        <w:spacing w:line="360" w:lineRule="auto"/>
        <w:ind w:firstLine="480"/>
        <w:rPr>
          <w:rFonts w:eastAsia="仿宋"/>
          <w:color w:val="auto"/>
          <w:sz w:val="24"/>
          <w:highlight w:val="none"/>
        </w:rPr>
      </w:pPr>
      <w:r>
        <w:rPr>
          <w:rFonts w:eastAsia="仿宋"/>
          <w:color w:val="auto"/>
          <w:sz w:val="24"/>
          <w:highlight w:val="none"/>
        </w:rPr>
        <w:t>（5）参加本项目政府采购活动前三年内，在经营活动中没有重大违法记录（提供参加本次政府采购活动前3年内在经营活动中没有重大违法记录的声明(格式见附件）加盖电子公章)；</w:t>
      </w:r>
    </w:p>
    <w:p w14:paraId="7F3ADBBC">
      <w:pPr>
        <w:spacing w:line="360" w:lineRule="auto"/>
        <w:ind w:firstLine="480"/>
        <w:rPr>
          <w:rFonts w:eastAsia="仿宋"/>
          <w:color w:val="auto"/>
          <w:sz w:val="24"/>
          <w:highlight w:val="none"/>
        </w:rPr>
      </w:pPr>
      <w:r>
        <w:rPr>
          <w:rFonts w:eastAsia="仿宋"/>
          <w:color w:val="auto"/>
          <w:sz w:val="24"/>
          <w:highlight w:val="none"/>
        </w:rPr>
        <w:t>（6）未被列入失信被执行人、重大税收违法案件当事人名单、政府采购严重违法失信行为记录名单的证明材料（提供信用中国、政府采购网站查询截图加盖电子公章）。</w:t>
      </w:r>
    </w:p>
    <w:p w14:paraId="6BA72569">
      <w:pPr>
        <w:spacing w:line="360" w:lineRule="auto"/>
        <w:ind w:firstLine="484"/>
        <w:rPr>
          <w:rFonts w:eastAsia="仿宋"/>
          <w:color w:val="auto"/>
          <w:sz w:val="24"/>
          <w:highlight w:val="none"/>
        </w:rPr>
      </w:pPr>
      <w:r>
        <w:rPr>
          <w:rFonts w:eastAsia="仿宋"/>
          <w:color w:val="auto"/>
          <w:sz w:val="24"/>
          <w:highlight w:val="none"/>
          <w:lang w:val="zh-CN"/>
        </w:rPr>
        <w:t>（</w:t>
      </w:r>
      <w:r>
        <w:rPr>
          <w:rFonts w:eastAsia="仿宋"/>
          <w:color w:val="auto"/>
          <w:sz w:val="24"/>
          <w:highlight w:val="none"/>
        </w:rPr>
        <w:t>7</w:t>
      </w:r>
      <w:r>
        <w:rPr>
          <w:rFonts w:eastAsia="仿宋"/>
          <w:color w:val="auto"/>
          <w:sz w:val="24"/>
          <w:highlight w:val="none"/>
          <w:lang w:val="zh-CN"/>
        </w:rPr>
        <w:t>）本次采购项目实施所必</w:t>
      </w:r>
      <w:r>
        <w:rPr>
          <w:rFonts w:eastAsia="仿宋"/>
          <w:color w:val="auto"/>
          <w:sz w:val="24"/>
          <w:highlight w:val="none"/>
        </w:rPr>
        <w:t>需</w:t>
      </w:r>
      <w:r>
        <w:rPr>
          <w:rFonts w:eastAsia="仿宋"/>
          <w:color w:val="auto"/>
          <w:sz w:val="24"/>
          <w:highlight w:val="none"/>
          <w:lang w:val="zh-CN"/>
        </w:rPr>
        <w:t>的许可资质证明材料（若有）。</w:t>
      </w:r>
    </w:p>
    <w:p w14:paraId="32860E54">
      <w:pPr>
        <w:pStyle w:val="225"/>
        <w:spacing w:line="360" w:lineRule="auto"/>
        <w:ind w:firstLine="480"/>
        <w:rPr>
          <w:rFonts w:eastAsia="仿宋"/>
          <w:color w:val="auto"/>
          <w:sz w:val="24"/>
          <w:highlight w:val="none"/>
        </w:rPr>
      </w:pPr>
      <w:r>
        <w:rPr>
          <w:rFonts w:eastAsia="仿宋"/>
          <w:color w:val="auto"/>
          <w:sz w:val="24"/>
          <w:highlight w:val="none"/>
        </w:rPr>
        <w:t>注：第（5）条重大违法记录，是指供应商因违法经营受到刑事处罚或者责令停产停业、吊销许可证或者执照、较大数额罚款等行政处罚。</w:t>
      </w:r>
      <w:bookmarkEnd w:id="170"/>
      <w:bookmarkEnd w:id="171"/>
      <w:bookmarkEnd w:id="172"/>
    </w:p>
    <w:p w14:paraId="036967F8">
      <w:pPr>
        <w:spacing w:line="360" w:lineRule="auto"/>
        <w:ind w:firstLine="484"/>
        <w:rPr>
          <w:rFonts w:eastAsia="仿宋"/>
          <w:color w:val="auto"/>
          <w:sz w:val="24"/>
          <w:highlight w:val="none"/>
        </w:rPr>
      </w:pPr>
      <w:r>
        <w:rPr>
          <w:rFonts w:eastAsia="仿宋"/>
          <w:color w:val="auto"/>
          <w:sz w:val="24"/>
          <w:szCs w:val="24"/>
          <w:highlight w:val="none"/>
        </w:rPr>
        <w:t>根据《关于在政府采购活动中推行信用承诺制的通知》宁财购通〔2021〕5号规定，</w:t>
      </w:r>
      <w:r>
        <w:rPr>
          <w:rFonts w:eastAsia="仿宋"/>
          <w:color w:val="auto"/>
          <w:sz w:val="24"/>
          <w:highlight w:val="none"/>
        </w:rPr>
        <w:t>以上（2）-（6）条可以以在线下载的由</w:t>
      </w:r>
      <w:r>
        <w:rPr>
          <w:rFonts w:eastAsia="仿宋"/>
          <w:color w:val="auto"/>
          <w:sz w:val="24"/>
          <w:szCs w:val="24"/>
          <w:highlight w:val="none"/>
        </w:rPr>
        <w:t>法定代表人签字并盖单位电子公章的</w:t>
      </w:r>
      <w:r>
        <w:rPr>
          <w:rFonts w:eastAsia="仿宋"/>
          <w:color w:val="auto"/>
          <w:sz w:val="24"/>
          <w:highlight w:val="none"/>
        </w:rPr>
        <w:t>《南京市政府采购供应商信用记录表暨信用承诺书》替代。</w:t>
      </w:r>
      <w:r>
        <w:rPr>
          <w:rFonts w:eastAsia="仿宋"/>
          <w:b/>
          <w:bCs/>
          <w:color w:val="auto"/>
          <w:sz w:val="24"/>
          <w:highlight w:val="none"/>
          <w:lang w:val="zh-CN"/>
        </w:rPr>
        <w:t>供应商如存</w:t>
      </w:r>
      <w:r>
        <w:rPr>
          <w:rFonts w:eastAsia="仿宋"/>
          <w:b/>
          <w:bCs/>
          <w:color w:val="auto"/>
          <w:sz w:val="24"/>
          <w:highlight w:val="none"/>
        </w:rPr>
        <w:t>在宁财购通〔2021〕5号规定的</w:t>
      </w:r>
      <w:r>
        <w:rPr>
          <w:rFonts w:eastAsia="仿宋"/>
          <w:b/>
          <w:bCs/>
          <w:color w:val="auto"/>
          <w:sz w:val="24"/>
          <w:highlight w:val="none"/>
          <w:lang w:val="zh-CN"/>
        </w:rPr>
        <w:t>不得以信用承诺书替代的情形</w:t>
      </w:r>
      <w:r>
        <w:rPr>
          <w:rFonts w:eastAsia="仿宋"/>
          <w:b/>
          <w:bCs/>
          <w:color w:val="auto"/>
          <w:sz w:val="24"/>
          <w:highlight w:val="none"/>
        </w:rPr>
        <w:t>的，供应商资格证明文件须提供《中华人民共和国政府采购法》第二十二条规定的（2）-（6）条按要求提供证明材料扫描件加盖公章。</w:t>
      </w:r>
    </w:p>
    <w:p w14:paraId="1FFF5459">
      <w:pPr>
        <w:spacing w:line="360" w:lineRule="auto"/>
        <w:ind w:firstLine="420"/>
        <w:rPr>
          <w:rFonts w:eastAsia="仿宋"/>
          <w:color w:val="auto"/>
          <w:highlight w:val="none"/>
        </w:rPr>
        <w:sectPr>
          <w:pgSz w:w="11906" w:h="16838"/>
          <w:pgMar w:top="1417" w:right="1757" w:bottom="1417" w:left="1757" w:header="851" w:footer="964" w:gutter="0"/>
          <w:cols w:space="720" w:num="1"/>
          <w:docGrid w:linePitch="360" w:charSpace="0"/>
        </w:sectPr>
      </w:pPr>
    </w:p>
    <w:p w14:paraId="41319A74">
      <w:pPr>
        <w:pStyle w:val="4"/>
        <w:keepLines w:val="0"/>
        <w:tabs>
          <w:tab w:val="left" w:pos="1440"/>
          <w:tab w:val="left" w:pos="5670"/>
        </w:tabs>
        <w:rPr>
          <w:rFonts w:ascii="Times New Roman" w:hAnsi="Times New Roman" w:eastAsia="仿宋"/>
          <w:color w:val="auto"/>
          <w:sz w:val="24"/>
          <w:highlight w:val="none"/>
        </w:rPr>
      </w:pPr>
      <w:bookmarkStart w:id="174" w:name="_Toc1607"/>
      <w:r>
        <w:rPr>
          <w:rFonts w:ascii="Times New Roman" w:hAnsi="Times New Roman" w:eastAsia="仿宋"/>
          <w:color w:val="auto"/>
          <w:sz w:val="24"/>
          <w:highlight w:val="none"/>
        </w:rPr>
        <w:t>三、符合条件</w:t>
      </w:r>
      <w:bookmarkEnd w:id="174"/>
    </w:p>
    <w:p w14:paraId="6D57C8FF">
      <w:pPr>
        <w:pStyle w:val="60"/>
        <w:ind w:firstLine="0"/>
        <w:jc w:val="left"/>
        <w:rPr>
          <w:rFonts w:ascii="Times New Roman" w:hAnsi="Times New Roman" w:eastAsia="仿宋"/>
          <w:color w:val="auto"/>
          <w:sz w:val="24"/>
          <w:szCs w:val="24"/>
          <w:highlight w:val="none"/>
          <w:lang w:val="zh-CN"/>
        </w:rPr>
      </w:pPr>
      <w:r>
        <w:rPr>
          <w:rFonts w:ascii="Times New Roman" w:hAnsi="Times New Roman" w:eastAsia="仿宋"/>
          <w:color w:val="auto"/>
          <w:sz w:val="24"/>
          <w:szCs w:val="24"/>
          <w:highlight w:val="none"/>
          <w:lang w:val="zh-CN"/>
        </w:rPr>
        <w:t>项目名称：</w:t>
      </w:r>
      <w:r>
        <w:rPr>
          <w:rFonts w:hint="eastAsia" w:ascii="Times New Roman" w:hAnsi="Times New Roman" w:eastAsia="仿宋"/>
          <w:color w:val="auto"/>
          <w:sz w:val="24"/>
          <w:szCs w:val="24"/>
          <w:highlight w:val="none"/>
          <w:lang w:val="zh-CN"/>
        </w:rPr>
        <w:t>西善桥街道第三方安全技术服务项目</w:t>
      </w:r>
      <w:r>
        <w:rPr>
          <w:rFonts w:ascii="Times New Roman" w:hAnsi="Times New Roman" w:eastAsia="仿宋"/>
          <w:color w:val="auto"/>
          <w:sz w:val="24"/>
          <w:szCs w:val="24"/>
          <w:highlight w:val="none"/>
          <w:lang w:val="zh-CN"/>
        </w:rPr>
        <w:t xml:space="preserve">  </w:t>
      </w:r>
    </w:p>
    <w:p w14:paraId="680EEF98">
      <w:pPr>
        <w:pStyle w:val="60"/>
        <w:ind w:firstLine="0"/>
        <w:jc w:val="left"/>
        <w:rPr>
          <w:rFonts w:ascii="Times New Roman" w:hAnsi="Times New Roman" w:eastAsia="仿宋"/>
          <w:color w:val="auto"/>
          <w:sz w:val="24"/>
          <w:szCs w:val="24"/>
          <w:highlight w:val="none"/>
          <w:lang w:val="zh-CN"/>
        </w:rPr>
      </w:pPr>
      <w:r>
        <w:rPr>
          <w:rFonts w:ascii="Times New Roman" w:hAnsi="Times New Roman" w:eastAsia="仿宋"/>
          <w:color w:val="auto"/>
          <w:sz w:val="24"/>
          <w:szCs w:val="24"/>
          <w:highlight w:val="none"/>
        </w:rPr>
        <w:t>采购包</w:t>
      </w:r>
      <w:r>
        <w:rPr>
          <w:rFonts w:ascii="Times New Roman" w:hAnsi="Times New Roman" w:eastAsia="仿宋"/>
          <w:color w:val="auto"/>
          <w:sz w:val="24"/>
          <w:szCs w:val="24"/>
          <w:highlight w:val="none"/>
          <w:lang w:val="zh-CN"/>
        </w:rPr>
        <w:t>编号：</w:t>
      </w:r>
      <w:r>
        <w:rPr>
          <w:rFonts w:hint="eastAsia" w:ascii="Times New Roman" w:hAnsi="Times New Roman" w:eastAsia="仿宋"/>
          <w:color w:val="auto"/>
          <w:sz w:val="24"/>
          <w:szCs w:val="24"/>
          <w:highlight w:val="none"/>
          <w:lang w:val="zh-CN"/>
        </w:rPr>
        <w:t>JSZC-320114-YCGC-C2026-0004</w:t>
      </w:r>
      <w:r>
        <w:rPr>
          <w:rFonts w:ascii="Times New Roman" w:hAnsi="Times New Roman" w:eastAsia="仿宋"/>
          <w:color w:val="auto"/>
          <w:sz w:val="24"/>
          <w:szCs w:val="24"/>
          <w:highlight w:val="none"/>
        </w:rPr>
        <w:t>-</w:t>
      </w:r>
      <w:r>
        <w:rPr>
          <w:rFonts w:ascii="Times New Roman" w:hAnsi="Times New Roman" w:eastAsia="仿宋"/>
          <w:color w:val="auto"/>
          <w:sz w:val="24"/>
          <w:szCs w:val="24"/>
          <w:highlight w:val="none"/>
          <w:lang w:val="zh-CN"/>
        </w:rPr>
        <w:t xml:space="preserve"> </w:t>
      </w:r>
      <w:bookmarkEnd w:id="173"/>
    </w:p>
    <w:tbl>
      <w:tblPr>
        <w:tblStyle w:val="61"/>
        <w:tblW w:w="8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0"/>
        <w:gridCol w:w="4602"/>
        <w:gridCol w:w="2339"/>
      </w:tblGrid>
      <w:tr w14:paraId="7517C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08E7686E">
            <w:pPr>
              <w:jc w:val="center"/>
              <w:rPr>
                <w:rFonts w:eastAsia="仿宋"/>
                <w:color w:val="auto"/>
                <w:sz w:val="24"/>
                <w:szCs w:val="24"/>
                <w:highlight w:val="none"/>
              </w:rPr>
            </w:pPr>
            <w:r>
              <w:rPr>
                <w:rFonts w:eastAsia="仿宋"/>
                <w:color w:val="auto"/>
                <w:sz w:val="24"/>
                <w:szCs w:val="24"/>
                <w:highlight w:val="none"/>
              </w:rPr>
              <w:t>序号</w:t>
            </w:r>
          </w:p>
        </w:tc>
        <w:tc>
          <w:tcPr>
            <w:tcW w:w="4602" w:type="dxa"/>
            <w:noWrap w:val="0"/>
            <w:vAlign w:val="center"/>
          </w:tcPr>
          <w:p w14:paraId="7FF7B4B9">
            <w:pPr>
              <w:jc w:val="center"/>
              <w:rPr>
                <w:rFonts w:eastAsia="仿宋"/>
                <w:b/>
                <w:bCs/>
                <w:color w:val="auto"/>
                <w:sz w:val="24"/>
                <w:szCs w:val="24"/>
                <w:highlight w:val="none"/>
              </w:rPr>
            </w:pPr>
            <w:r>
              <w:rPr>
                <w:rFonts w:eastAsia="仿宋"/>
                <w:b/>
                <w:bCs/>
                <w:color w:val="auto"/>
                <w:sz w:val="24"/>
                <w:szCs w:val="24"/>
                <w:highlight w:val="none"/>
              </w:rPr>
              <w:t>符合性审查响应内容</w:t>
            </w:r>
          </w:p>
        </w:tc>
        <w:tc>
          <w:tcPr>
            <w:tcW w:w="2339" w:type="dxa"/>
            <w:noWrap w:val="0"/>
            <w:vAlign w:val="center"/>
          </w:tcPr>
          <w:p w14:paraId="4639C2BA">
            <w:pPr>
              <w:jc w:val="center"/>
              <w:rPr>
                <w:rFonts w:eastAsia="仿宋"/>
                <w:color w:val="auto"/>
                <w:sz w:val="24"/>
                <w:szCs w:val="24"/>
                <w:highlight w:val="none"/>
              </w:rPr>
            </w:pPr>
            <w:r>
              <w:rPr>
                <w:rFonts w:eastAsia="仿宋"/>
                <w:color w:val="auto"/>
                <w:sz w:val="24"/>
                <w:szCs w:val="24"/>
                <w:highlight w:val="none"/>
              </w:rPr>
              <w:t>是否响应</w:t>
            </w:r>
          </w:p>
          <w:p w14:paraId="7EEE018C">
            <w:pPr>
              <w:jc w:val="center"/>
              <w:rPr>
                <w:rFonts w:eastAsia="仿宋"/>
                <w:color w:val="auto"/>
                <w:sz w:val="24"/>
                <w:szCs w:val="24"/>
                <w:highlight w:val="none"/>
              </w:rPr>
            </w:pPr>
            <w:r>
              <w:rPr>
                <w:rFonts w:eastAsia="仿宋"/>
                <w:color w:val="auto"/>
                <w:sz w:val="24"/>
                <w:szCs w:val="24"/>
                <w:highlight w:val="none"/>
              </w:rPr>
              <w:t>（填是或者否）</w:t>
            </w:r>
          </w:p>
        </w:tc>
      </w:tr>
      <w:tr w14:paraId="20133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3238C177">
            <w:pPr>
              <w:jc w:val="center"/>
              <w:rPr>
                <w:rFonts w:eastAsia="仿宋"/>
                <w:color w:val="auto"/>
                <w:sz w:val="24"/>
                <w:szCs w:val="24"/>
                <w:highlight w:val="none"/>
              </w:rPr>
            </w:pPr>
            <w:r>
              <w:rPr>
                <w:rFonts w:eastAsia="仿宋"/>
                <w:color w:val="auto"/>
                <w:sz w:val="24"/>
                <w:szCs w:val="24"/>
                <w:highlight w:val="none"/>
              </w:rPr>
              <w:t>1</w:t>
            </w:r>
          </w:p>
        </w:tc>
        <w:tc>
          <w:tcPr>
            <w:tcW w:w="4602" w:type="dxa"/>
            <w:noWrap w:val="0"/>
            <w:vAlign w:val="center"/>
          </w:tcPr>
          <w:p w14:paraId="6FE92E26">
            <w:pPr>
              <w:spacing w:line="440" w:lineRule="exact"/>
              <w:jc w:val="center"/>
              <w:rPr>
                <w:rFonts w:eastAsia="仿宋"/>
                <w:color w:val="auto"/>
                <w:sz w:val="24"/>
                <w:szCs w:val="24"/>
                <w:highlight w:val="none"/>
              </w:rPr>
            </w:pPr>
            <w:r>
              <w:rPr>
                <w:rFonts w:eastAsia="仿宋"/>
                <w:color w:val="auto"/>
                <w:sz w:val="24"/>
                <w:szCs w:val="24"/>
                <w:highlight w:val="none"/>
              </w:rPr>
              <w:t>响应文件的有效性</w:t>
            </w:r>
          </w:p>
          <w:p w14:paraId="7797687A">
            <w:pPr>
              <w:spacing w:line="440" w:lineRule="exact"/>
              <w:jc w:val="center"/>
              <w:rPr>
                <w:rFonts w:eastAsia="仿宋"/>
                <w:color w:val="auto"/>
                <w:sz w:val="24"/>
                <w:szCs w:val="24"/>
                <w:highlight w:val="none"/>
              </w:rPr>
            </w:pPr>
            <w:r>
              <w:rPr>
                <w:rFonts w:eastAsia="仿宋"/>
                <w:color w:val="auto"/>
                <w:sz w:val="24"/>
                <w:szCs w:val="24"/>
                <w:highlight w:val="none"/>
              </w:rPr>
              <w:t>（是否签字盖章）</w:t>
            </w:r>
          </w:p>
        </w:tc>
        <w:tc>
          <w:tcPr>
            <w:tcW w:w="2339" w:type="dxa"/>
            <w:noWrap w:val="0"/>
            <w:vAlign w:val="center"/>
          </w:tcPr>
          <w:p w14:paraId="6FAD2E60">
            <w:pPr>
              <w:keepNext/>
              <w:tabs>
                <w:tab w:val="left" w:pos="1440"/>
                <w:tab w:val="left" w:pos="5670"/>
              </w:tabs>
              <w:spacing w:before="240" w:after="240"/>
              <w:ind w:firstLine="2887"/>
              <w:outlineLvl w:val="0"/>
              <w:rPr>
                <w:rFonts w:eastAsia="仿宋"/>
                <w:color w:val="auto"/>
                <w:sz w:val="24"/>
                <w:szCs w:val="24"/>
                <w:highlight w:val="none"/>
              </w:rPr>
            </w:pPr>
          </w:p>
        </w:tc>
      </w:tr>
      <w:tr w14:paraId="21C31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50EB5892">
            <w:pPr>
              <w:jc w:val="center"/>
              <w:rPr>
                <w:rFonts w:eastAsia="仿宋"/>
                <w:color w:val="auto"/>
                <w:sz w:val="24"/>
                <w:szCs w:val="24"/>
                <w:highlight w:val="none"/>
              </w:rPr>
            </w:pPr>
            <w:r>
              <w:rPr>
                <w:rFonts w:eastAsia="仿宋"/>
                <w:color w:val="auto"/>
                <w:sz w:val="24"/>
                <w:szCs w:val="24"/>
                <w:highlight w:val="none"/>
              </w:rPr>
              <w:t>2</w:t>
            </w:r>
          </w:p>
        </w:tc>
        <w:tc>
          <w:tcPr>
            <w:tcW w:w="4602" w:type="dxa"/>
            <w:noWrap w:val="0"/>
            <w:vAlign w:val="center"/>
          </w:tcPr>
          <w:p w14:paraId="4C5F8B6D">
            <w:pPr>
              <w:spacing w:line="440" w:lineRule="exact"/>
              <w:jc w:val="center"/>
              <w:rPr>
                <w:rFonts w:eastAsia="仿宋"/>
                <w:color w:val="auto"/>
                <w:sz w:val="24"/>
                <w:szCs w:val="24"/>
                <w:highlight w:val="none"/>
              </w:rPr>
            </w:pPr>
            <w:r>
              <w:rPr>
                <w:rFonts w:eastAsia="仿宋"/>
                <w:color w:val="auto"/>
                <w:sz w:val="24"/>
                <w:szCs w:val="24"/>
                <w:highlight w:val="none"/>
              </w:rPr>
              <w:t>响应文件的完整性</w:t>
            </w:r>
          </w:p>
        </w:tc>
        <w:tc>
          <w:tcPr>
            <w:tcW w:w="2339" w:type="dxa"/>
            <w:noWrap w:val="0"/>
            <w:vAlign w:val="center"/>
          </w:tcPr>
          <w:p w14:paraId="5AA368F2">
            <w:pPr>
              <w:keepNext/>
              <w:tabs>
                <w:tab w:val="left" w:pos="1440"/>
                <w:tab w:val="left" w:pos="5670"/>
              </w:tabs>
              <w:spacing w:before="240" w:after="240"/>
              <w:ind w:firstLine="2887"/>
              <w:outlineLvl w:val="0"/>
              <w:rPr>
                <w:rFonts w:eastAsia="仿宋"/>
                <w:color w:val="auto"/>
                <w:sz w:val="24"/>
                <w:szCs w:val="24"/>
                <w:highlight w:val="none"/>
              </w:rPr>
            </w:pPr>
          </w:p>
        </w:tc>
      </w:tr>
      <w:tr w14:paraId="18E3D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27811DC1">
            <w:pPr>
              <w:jc w:val="center"/>
              <w:rPr>
                <w:rFonts w:eastAsia="仿宋"/>
                <w:color w:val="auto"/>
                <w:sz w:val="24"/>
                <w:szCs w:val="24"/>
                <w:highlight w:val="none"/>
              </w:rPr>
            </w:pPr>
            <w:r>
              <w:rPr>
                <w:rFonts w:eastAsia="仿宋"/>
                <w:color w:val="auto"/>
                <w:sz w:val="24"/>
                <w:szCs w:val="24"/>
                <w:highlight w:val="none"/>
              </w:rPr>
              <w:t>3</w:t>
            </w:r>
          </w:p>
        </w:tc>
        <w:tc>
          <w:tcPr>
            <w:tcW w:w="4602" w:type="dxa"/>
            <w:noWrap w:val="0"/>
            <w:vAlign w:val="center"/>
          </w:tcPr>
          <w:p w14:paraId="4C326301">
            <w:pPr>
              <w:spacing w:line="440" w:lineRule="exact"/>
              <w:jc w:val="center"/>
              <w:rPr>
                <w:rFonts w:eastAsia="仿宋"/>
                <w:color w:val="auto"/>
                <w:sz w:val="24"/>
                <w:szCs w:val="24"/>
                <w:highlight w:val="none"/>
              </w:rPr>
            </w:pPr>
            <w:r>
              <w:rPr>
                <w:rFonts w:eastAsia="仿宋"/>
                <w:color w:val="auto"/>
                <w:sz w:val="24"/>
                <w:szCs w:val="24"/>
                <w:highlight w:val="none"/>
              </w:rPr>
              <w:t>磋商报价未超过预算或最高限价</w:t>
            </w:r>
          </w:p>
        </w:tc>
        <w:tc>
          <w:tcPr>
            <w:tcW w:w="2339" w:type="dxa"/>
            <w:noWrap w:val="0"/>
            <w:vAlign w:val="center"/>
          </w:tcPr>
          <w:p w14:paraId="540EA58E">
            <w:pPr>
              <w:keepNext/>
              <w:tabs>
                <w:tab w:val="left" w:pos="1440"/>
                <w:tab w:val="left" w:pos="5670"/>
              </w:tabs>
              <w:spacing w:before="240" w:after="240"/>
              <w:ind w:firstLine="2887"/>
              <w:outlineLvl w:val="0"/>
              <w:rPr>
                <w:rFonts w:eastAsia="仿宋"/>
                <w:color w:val="auto"/>
                <w:sz w:val="24"/>
                <w:szCs w:val="24"/>
                <w:highlight w:val="none"/>
              </w:rPr>
            </w:pPr>
          </w:p>
        </w:tc>
      </w:tr>
      <w:tr w14:paraId="0E5A0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6E0AA063">
            <w:pPr>
              <w:jc w:val="center"/>
              <w:rPr>
                <w:rFonts w:eastAsia="仿宋"/>
                <w:color w:val="auto"/>
                <w:sz w:val="24"/>
                <w:szCs w:val="24"/>
                <w:highlight w:val="none"/>
              </w:rPr>
            </w:pPr>
            <w:r>
              <w:rPr>
                <w:rFonts w:eastAsia="仿宋"/>
                <w:color w:val="auto"/>
                <w:sz w:val="24"/>
                <w:szCs w:val="24"/>
                <w:highlight w:val="none"/>
              </w:rPr>
              <w:t>4</w:t>
            </w:r>
          </w:p>
        </w:tc>
        <w:tc>
          <w:tcPr>
            <w:tcW w:w="4602" w:type="dxa"/>
            <w:noWrap w:val="0"/>
            <w:vAlign w:val="center"/>
          </w:tcPr>
          <w:p w14:paraId="1A8F5DFA">
            <w:pPr>
              <w:spacing w:line="440" w:lineRule="exact"/>
              <w:jc w:val="center"/>
              <w:rPr>
                <w:rFonts w:eastAsia="仿宋"/>
                <w:color w:val="auto"/>
                <w:sz w:val="24"/>
                <w:szCs w:val="24"/>
                <w:highlight w:val="none"/>
              </w:rPr>
            </w:pPr>
            <w:r>
              <w:rPr>
                <w:rFonts w:eastAsia="仿宋"/>
                <w:color w:val="auto"/>
                <w:sz w:val="24"/>
                <w:szCs w:val="24"/>
                <w:highlight w:val="none"/>
              </w:rPr>
              <w:t>未</w:t>
            </w:r>
            <w:r>
              <w:rPr>
                <w:rFonts w:eastAsia="仿宋"/>
                <w:color w:val="auto"/>
                <w:sz w:val="24"/>
                <w:szCs w:val="24"/>
                <w:highlight w:val="none"/>
                <w:lang w:val="zh-CN"/>
              </w:rPr>
              <w:t>提交两个（含两个）以上不同的响应文件或者最后报价</w:t>
            </w:r>
          </w:p>
        </w:tc>
        <w:tc>
          <w:tcPr>
            <w:tcW w:w="2339" w:type="dxa"/>
            <w:noWrap w:val="0"/>
            <w:vAlign w:val="center"/>
          </w:tcPr>
          <w:p w14:paraId="30732BDD">
            <w:pPr>
              <w:keepNext/>
              <w:tabs>
                <w:tab w:val="left" w:pos="1440"/>
                <w:tab w:val="left" w:pos="5670"/>
              </w:tabs>
              <w:spacing w:before="240" w:after="240"/>
              <w:ind w:firstLine="2887"/>
              <w:outlineLvl w:val="0"/>
              <w:rPr>
                <w:rFonts w:eastAsia="仿宋"/>
                <w:color w:val="auto"/>
                <w:sz w:val="24"/>
                <w:szCs w:val="24"/>
                <w:highlight w:val="none"/>
              </w:rPr>
            </w:pPr>
          </w:p>
        </w:tc>
      </w:tr>
      <w:tr w14:paraId="452BF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1C39CA96">
            <w:pPr>
              <w:jc w:val="center"/>
              <w:rPr>
                <w:rFonts w:eastAsia="仿宋"/>
                <w:color w:val="auto"/>
                <w:sz w:val="24"/>
                <w:szCs w:val="24"/>
                <w:highlight w:val="none"/>
              </w:rPr>
            </w:pPr>
            <w:r>
              <w:rPr>
                <w:rFonts w:eastAsia="仿宋"/>
                <w:color w:val="auto"/>
                <w:sz w:val="24"/>
                <w:szCs w:val="24"/>
                <w:highlight w:val="none"/>
              </w:rPr>
              <w:t>5</w:t>
            </w:r>
          </w:p>
        </w:tc>
        <w:tc>
          <w:tcPr>
            <w:tcW w:w="4602" w:type="dxa"/>
            <w:noWrap w:val="0"/>
            <w:vAlign w:val="center"/>
          </w:tcPr>
          <w:p w14:paraId="5A4EB001">
            <w:pPr>
              <w:spacing w:line="440" w:lineRule="exact"/>
              <w:jc w:val="center"/>
              <w:rPr>
                <w:rFonts w:eastAsia="仿宋"/>
                <w:color w:val="auto"/>
                <w:sz w:val="24"/>
                <w:szCs w:val="24"/>
                <w:highlight w:val="none"/>
              </w:rPr>
            </w:pPr>
            <w:r>
              <w:rPr>
                <w:rFonts w:eastAsia="仿宋"/>
                <w:color w:val="auto"/>
                <w:sz w:val="24"/>
                <w:szCs w:val="24"/>
                <w:highlight w:val="none"/>
              </w:rPr>
              <w:t>不存在重大负偏</w:t>
            </w:r>
          </w:p>
        </w:tc>
        <w:tc>
          <w:tcPr>
            <w:tcW w:w="2339" w:type="dxa"/>
            <w:noWrap w:val="0"/>
            <w:vAlign w:val="center"/>
          </w:tcPr>
          <w:p w14:paraId="276C5D12">
            <w:pPr>
              <w:keepNext/>
              <w:tabs>
                <w:tab w:val="left" w:pos="1440"/>
                <w:tab w:val="left" w:pos="5670"/>
              </w:tabs>
              <w:spacing w:before="240" w:after="240"/>
              <w:ind w:firstLine="2887"/>
              <w:outlineLvl w:val="0"/>
              <w:rPr>
                <w:rFonts w:eastAsia="仿宋"/>
                <w:color w:val="auto"/>
                <w:sz w:val="24"/>
                <w:szCs w:val="24"/>
                <w:highlight w:val="none"/>
              </w:rPr>
            </w:pPr>
          </w:p>
        </w:tc>
      </w:tr>
      <w:tr w14:paraId="6BF9A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3BC4BD3C">
            <w:pPr>
              <w:jc w:val="center"/>
              <w:rPr>
                <w:rFonts w:eastAsia="仿宋"/>
                <w:color w:val="auto"/>
                <w:sz w:val="24"/>
                <w:szCs w:val="24"/>
                <w:highlight w:val="none"/>
              </w:rPr>
            </w:pPr>
            <w:r>
              <w:rPr>
                <w:rFonts w:eastAsia="仿宋"/>
                <w:color w:val="auto"/>
                <w:sz w:val="24"/>
                <w:szCs w:val="24"/>
                <w:highlight w:val="none"/>
              </w:rPr>
              <w:t>..</w:t>
            </w:r>
          </w:p>
        </w:tc>
        <w:tc>
          <w:tcPr>
            <w:tcW w:w="4602" w:type="dxa"/>
            <w:noWrap w:val="0"/>
            <w:vAlign w:val="center"/>
          </w:tcPr>
          <w:p w14:paraId="4D42BEDC">
            <w:pPr>
              <w:jc w:val="center"/>
              <w:rPr>
                <w:rFonts w:eastAsia="仿宋"/>
                <w:color w:val="auto"/>
                <w:sz w:val="24"/>
                <w:szCs w:val="24"/>
                <w:highlight w:val="none"/>
              </w:rPr>
            </w:pPr>
            <w:r>
              <w:rPr>
                <w:rFonts w:eastAsia="仿宋"/>
                <w:color w:val="auto"/>
                <w:sz w:val="24"/>
                <w:szCs w:val="24"/>
                <w:highlight w:val="none"/>
              </w:rPr>
              <w:t>竞争性磋商文件中的其他实质性要求</w:t>
            </w:r>
          </w:p>
        </w:tc>
        <w:tc>
          <w:tcPr>
            <w:tcW w:w="2339" w:type="dxa"/>
            <w:noWrap w:val="0"/>
            <w:vAlign w:val="center"/>
          </w:tcPr>
          <w:p w14:paraId="08B671DA">
            <w:pPr>
              <w:keepNext/>
              <w:keepLines/>
              <w:shd w:val="clear" w:color="auto" w:fill="FFFFFF"/>
              <w:spacing w:line="390" w:lineRule="atLeast"/>
              <w:outlineLvl w:val="2"/>
              <w:rPr>
                <w:rFonts w:eastAsia="仿宋"/>
                <w:color w:val="auto"/>
                <w:sz w:val="24"/>
                <w:szCs w:val="24"/>
                <w:highlight w:val="none"/>
              </w:rPr>
            </w:pPr>
          </w:p>
        </w:tc>
      </w:tr>
    </w:tbl>
    <w:p w14:paraId="1561CE02">
      <w:pPr>
        <w:spacing w:line="360" w:lineRule="auto"/>
        <w:rPr>
          <w:rStyle w:val="228"/>
          <w:rFonts w:ascii="Times New Roman"/>
          <w:color w:val="auto"/>
          <w:highlight w:val="none"/>
        </w:rPr>
      </w:pPr>
      <w:r>
        <w:rPr>
          <w:rFonts w:eastAsia="仿宋"/>
          <w:color w:val="auto"/>
          <w:sz w:val="24"/>
          <w:szCs w:val="24"/>
          <w:highlight w:val="none"/>
          <w:lang w:val="zh-CN"/>
        </w:rPr>
        <w:t>供应商名称：</w:t>
      </w:r>
      <w:r>
        <w:rPr>
          <w:rFonts w:eastAsia="仿宋"/>
          <w:color w:val="auto"/>
          <w:sz w:val="24"/>
          <w:szCs w:val="24"/>
          <w:highlight w:val="none"/>
          <w:u w:val="single"/>
        </w:rPr>
        <w:t xml:space="preserve">       </w:t>
      </w:r>
      <w:r>
        <w:rPr>
          <w:rFonts w:eastAsia="仿宋"/>
          <w:color w:val="auto"/>
          <w:sz w:val="24"/>
          <w:szCs w:val="22"/>
          <w:highlight w:val="none"/>
        </w:rPr>
        <w:t>（</w:t>
      </w:r>
      <w:r>
        <w:rPr>
          <w:rFonts w:eastAsia="仿宋"/>
          <w:color w:val="auto"/>
          <w:sz w:val="24"/>
          <w:szCs w:val="24"/>
          <w:highlight w:val="none"/>
        </w:rPr>
        <w:t>加盖电子公章</w:t>
      </w:r>
      <w:r>
        <w:rPr>
          <w:rFonts w:eastAsia="仿宋"/>
          <w:color w:val="auto"/>
          <w:sz w:val="24"/>
          <w:szCs w:val="22"/>
          <w:highlight w:val="none"/>
        </w:rPr>
        <w:t>）</w:t>
      </w:r>
    </w:p>
    <w:p w14:paraId="6775EB98">
      <w:pPr>
        <w:spacing w:line="360" w:lineRule="auto"/>
        <w:rPr>
          <w:rStyle w:val="228"/>
          <w:rFonts w:ascii="Times New Roman"/>
          <w:color w:val="auto"/>
          <w:highlight w:val="none"/>
        </w:rPr>
      </w:pPr>
      <w:bookmarkStart w:id="175" w:name="_Toc3857"/>
      <w:bookmarkStart w:id="176" w:name="_Toc1040"/>
      <w:bookmarkStart w:id="177" w:name="_Toc25321"/>
      <w:bookmarkStart w:id="178" w:name="_Toc13268"/>
      <w:bookmarkStart w:id="179" w:name="_Toc10251"/>
      <w:bookmarkStart w:id="180" w:name="_Toc13260"/>
      <w:bookmarkStart w:id="181" w:name="_Toc15573"/>
      <w:r>
        <w:rPr>
          <w:rStyle w:val="228"/>
          <w:rFonts w:ascii="Times New Roman"/>
          <w:color w:val="auto"/>
          <w:highlight w:val="none"/>
        </w:rPr>
        <w:t>（注：满足采购文件要求，详见竞争性磋商须知。）</w:t>
      </w:r>
      <w:bookmarkEnd w:id="175"/>
      <w:bookmarkEnd w:id="176"/>
      <w:bookmarkEnd w:id="177"/>
      <w:bookmarkEnd w:id="178"/>
      <w:bookmarkEnd w:id="179"/>
      <w:bookmarkEnd w:id="180"/>
      <w:bookmarkEnd w:id="181"/>
    </w:p>
    <w:p w14:paraId="6A1A01DA">
      <w:pPr>
        <w:rPr>
          <w:rFonts w:eastAsia="仿宋"/>
          <w:color w:val="auto"/>
          <w:highlight w:val="none"/>
        </w:rPr>
      </w:pPr>
    </w:p>
    <w:p w14:paraId="34D0D12F">
      <w:pPr>
        <w:rPr>
          <w:rFonts w:eastAsia="仿宋"/>
          <w:color w:val="auto"/>
          <w:highlight w:val="none"/>
        </w:rPr>
      </w:pPr>
    </w:p>
    <w:p w14:paraId="2D373AB9">
      <w:pPr>
        <w:rPr>
          <w:rFonts w:eastAsia="仿宋"/>
          <w:color w:val="auto"/>
          <w:highlight w:val="none"/>
        </w:rPr>
      </w:pPr>
    </w:p>
    <w:p w14:paraId="2534821F">
      <w:pPr>
        <w:rPr>
          <w:rFonts w:eastAsia="仿宋"/>
          <w:color w:val="auto"/>
          <w:highlight w:val="none"/>
        </w:rPr>
      </w:pPr>
    </w:p>
    <w:p w14:paraId="3F881BBF">
      <w:pPr>
        <w:rPr>
          <w:rFonts w:eastAsia="仿宋"/>
          <w:color w:val="auto"/>
          <w:highlight w:val="none"/>
        </w:rPr>
      </w:pPr>
    </w:p>
    <w:p w14:paraId="7A29006F">
      <w:pPr>
        <w:rPr>
          <w:rFonts w:eastAsia="仿宋"/>
          <w:color w:val="auto"/>
          <w:highlight w:val="none"/>
        </w:rPr>
        <w:sectPr>
          <w:pgSz w:w="11906" w:h="16838"/>
          <w:pgMar w:top="1417" w:right="1757" w:bottom="1417" w:left="1757" w:header="851" w:footer="964" w:gutter="0"/>
          <w:cols w:space="720" w:num="1"/>
          <w:docGrid w:linePitch="360" w:charSpace="0"/>
        </w:sectPr>
      </w:pPr>
    </w:p>
    <w:p w14:paraId="21C888A4">
      <w:pPr>
        <w:pStyle w:val="4"/>
        <w:keepLines w:val="0"/>
        <w:tabs>
          <w:tab w:val="left" w:pos="1440"/>
          <w:tab w:val="left" w:pos="5670"/>
        </w:tabs>
        <w:rPr>
          <w:rFonts w:ascii="Times New Roman" w:hAnsi="Times New Roman" w:eastAsia="仿宋"/>
          <w:color w:val="auto"/>
          <w:sz w:val="24"/>
          <w:highlight w:val="none"/>
        </w:rPr>
      </w:pPr>
      <w:bookmarkStart w:id="182" w:name="_Toc31952"/>
      <w:bookmarkStart w:id="183" w:name="_Toc7976"/>
      <w:bookmarkStart w:id="184" w:name="_Toc5804"/>
      <w:r>
        <w:rPr>
          <w:rFonts w:ascii="Times New Roman" w:hAnsi="Times New Roman" w:eastAsia="仿宋"/>
          <w:color w:val="auto"/>
          <w:sz w:val="24"/>
          <w:highlight w:val="none"/>
        </w:rPr>
        <w:t>四、综合评审评分项</w:t>
      </w:r>
      <w:bookmarkEnd w:id="182"/>
      <w:bookmarkEnd w:id="183"/>
      <w:bookmarkEnd w:id="184"/>
    </w:p>
    <w:p w14:paraId="410B1B1E">
      <w:pPr>
        <w:spacing w:line="360" w:lineRule="auto"/>
        <w:rPr>
          <w:rStyle w:val="228"/>
          <w:rFonts w:ascii="Times New Roman"/>
          <w:color w:val="auto"/>
          <w:highlight w:val="none"/>
        </w:rPr>
        <w:sectPr>
          <w:pgSz w:w="11906" w:h="16838"/>
          <w:pgMar w:top="1417" w:right="1757" w:bottom="1417" w:left="1757" w:header="851" w:footer="964" w:gutter="0"/>
          <w:cols w:space="720" w:num="1"/>
          <w:docGrid w:linePitch="360" w:charSpace="0"/>
        </w:sectPr>
      </w:pPr>
      <w:bookmarkStart w:id="185" w:name="_Toc1618"/>
      <w:bookmarkStart w:id="186" w:name="_Toc32704"/>
      <w:bookmarkStart w:id="187" w:name="_Toc11187"/>
      <w:bookmarkStart w:id="188" w:name="_Toc24265"/>
      <w:bookmarkStart w:id="189" w:name="_Toc27526"/>
      <w:bookmarkStart w:id="190" w:name="_Toc32221"/>
      <w:bookmarkStart w:id="191" w:name="_Toc5779"/>
      <w:bookmarkStart w:id="192" w:name="_Toc25002"/>
      <w:r>
        <w:rPr>
          <w:rStyle w:val="228"/>
          <w:rFonts w:ascii="Times New Roman"/>
          <w:color w:val="auto"/>
          <w:highlight w:val="none"/>
        </w:rPr>
        <w:t>（注：详见第三章 评审标准。）</w:t>
      </w:r>
      <w:bookmarkEnd w:id="185"/>
      <w:bookmarkEnd w:id="186"/>
      <w:bookmarkEnd w:id="187"/>
      <w:bookmarkEnd w:id="188"/>
      <w:bookmarkEnd w:id="189"/>
      <w:bookmarkEnd w:id="190"/>
      <w:bookmarkEnd w:id="191"/>
      <w:bookmarkEnd w:id="192"/>
    </w:p>
    <w:p w14:paraId="6E1C2862">
      <w:pPr>
        <w:pStyle w:val="4"/>
        <w:keepLines w:val="0"/>
        <w:tabs>
          <w:tab w:val="left" w:pos="1440"/>
          <w:tab w:val="left" w:pos="5670"/>
        </w:tabs>
        <w:rPr>
          <w:rFonts w:ascii="Times New Roman" w:hAnsi="Times New Roman" w:eastAsia="仿宋"/>
          <w:color w:val="auto"/>
          <w:sz w:val="24"/>
          <w:highlight w:val="none"/>
        </w:rPr>
      </w:pPr>
      <w:bookmarkStart w:id="193" w:name="_Toc7887"/>
      <w:r>
        <w:rPr>
          <w:rFonts w:ascii="Times New Roman" w:hAnsi="Times New Roman" w:eastAsia="仿宋"/>
          <w:color w:val="auto"/>
          <w:sz w:val="24"/>
          <w:highlight w:val="none"/>
        </w:rPr>
        <w:t>五、价格折扣文件格式</w:t>
      </w:r>
      <w:bookmarkEnd w:id="193"/>
    </w:p>
    <w:p w14:paraId="6DA81BCB">
      <w:pPr>
        <w:spacing w:line="360" w:lineRule="auto"/>
        <w:outlineLvl w:val="2"/>
        <w:rPr>
          <w:rFonts w:eastAsia="仿宋"/>
          <w:b/>
          <w:bCs/>
          <w:color w:val="auto"/>
          <w:sz w:val="24"/>
          <w:szCs w:val="22"/>
          <w:highlight w:val="none"/>
        </w:rPr>
      </w:pPr>
      <w:bookmarkStart w:id="194" w:name="_Toc16955"/>
      <w:r>
        <w:rPr>
          <w:rFonts w:eastAsia="仿宋"/>
          <w:b/>
          <w:bCs/>
          <w:color w:val="auto"/>
          <w:sz w:val="24"/>
          <w:szCs w:val="22"/>
          <w:highlight w:val="none"/>
        </w:rPr>
        <w:t>1、中小企业声明函</w:t>
      </w:r>
      <w:bookmarkEnd w:id="194"/>
    </w:p>
    <w:p w14:paraId="7B391B13">
      <w:pPr>
        <w:spacing w:line="360" w:lineRule="auto"/>
        <w:ind w:firstLine="602"/>
        <w:jc w:val="center"/>
        <w:rPr>
          <w:rFonts w:eastAsia="仿宋"/>
          <w:b/>
          <w:bCs/>
          <w:color w:val="auto"/>
          <w:sz w:val="30"/>
          <w:szCs w:val="30"/>
          <w:highlight w:val="none"/>
        </w:rPr>
      </w:pPr>
      <w:r>
        <w:rPr>
          <w:rFonts w:eastAsia="仿宋"/>
          <w:b/>
          <w:bCs/>
          <w:color w:val="auto"/>
          <w:sz w:val="30"/>
          <w:szCs w:val="30"/>
          <w:highlight w:val="none"/>
        </w:rPr>
        <w:t>中小企业声明函（服务）</w:t>
      </w:r>
    </w:p>
    <w:p w14:paraId="69B03F0B">
      <w:pPr>
        <w:spacing w:line="360" w:lineRule="auto"/>
        <w:ind w:firstLine="482"/>
        <w:rPr>
          <w:rFonts w:eastAsia="仿宋"/>
          <w:b/>
          <w:bCs/>
          <w:color w:val="auto"/>
          <w:sz w:val="24"/>
          <w:szCs w:val="22"/>
          <w:highlight w:val="none"/>
        </w:rPr>
      </w:pPr>
    </w:p>
    <w:p w14:paraId="3F17E360">
      <w:pPr>
        <w:spacing w:line="360" w:lineRule="auto"/>
        <w:ind w:firstLine="480"/>
        <w:rPr>
          <w:rFonts w:eastAsia="仿宋"/>
          <w:color w:val="auto"/>
          <w:sz w:val="24"/>
          <w:szCs w:val="22"/>
          <w:highlight w:val="none"/>
        </w:rPr>
      </w:pPr>
      <w:r>
        <w:rPr>
          <w:rFonts w:eastAsia="仿宋"/>
          <w:color w:val="auto"/>
          <w:sz w:val="24"/>
          <w:szCs w:val="22"/>
          <w:highlight w:val="none"/>
        </w:rPr>
        <w:t>本公司郑重声明，根据《政府采购促进中小企业发展管理办法》（财库〔2020〕 46号）的规定，本公司参加</w:t>
      </w:r>
      <w:r>
        <w:rPr>
          <w:rFonts w:eastAsia="仿宋"/>
          <w:color w:val="auto"/>
          <w:sz w:val="24"/>
          <w:szCs w:val="22"/>
          <w:highlight w:val="none"/>
          <w:u w:val="single"/>
        </w:rPr>
        <w:t>南京市雨花台区人民政府西善桥街道办事处</w:t>
      </w:r>
      <w:r>
        <w:rPr>
          <w:rFonts w:eastAsia="仿宋"/>
          <w:color w:val="auto"/>
          <w:sz w:val="24"/>
          <w:szCs w:val="22"/>
          <w:highlight w:val="none"/>
        </w:rPr>
        <w:t>的</w:t>
      </w:r>
      <w:r>
        <w:rPr>
          <w:rFonts w:hint="eastAsia" w:eastAsia="仿宋"/>
          <w:color w:val="auto"/>
          <w:sz w:val="24"/>
          <w:szCs w:val="22"/>
          <w:highlight w:val="none"/>
          <w:u w:val="single"/>
          <w:lang w:eastAsia="zh-CN"/>
        </w:rPr>
        <w:t>西善桥街道第三方安全技术服务项目</w:t>
      </w:r>
      <w:r>
        <w:rPr>
          <w:rFonts w:eastAsia="仿宋"/>
          <w:color w:val="auto"/>
          <w:sz w:val="24"/>
          <w:szCs w:val="22"/>
          <w:highlight w:val="none"/>
        </w:rPr>
        <w:t>采购活动，服务全部由符合政策要求的中小企业承接。相关企业的具体情况如下：</w:t>
      </w:r>
    </w:p>
    <w:p w14:paraId="5617A076">
      <w:pPr>
        <w:spacing w:line="360" w:lineRule="auto"/>
        <w:ind w:firstLine="480"/>
        <w:rPr>
          <w:rFonts w:eastAsia="仿宋"/>
          <w:color w:val="auto"/>
          <w:sz w:val="24"/>
          <w:szCs w:val="22"/>
          <w:highlight w:val="none"/>
        </w:rPr>
      </w:pPr>
      <w:r>
        <w:rPr>
          <w:rFonts w:hint="eastAsia" w:eastAsia="仿宋"/>
          <w:color w:val="auto"/>
          <w:sz w:val="24"/>
          <w:szCs w:val="22"/>
          <w:highlight w:val="none"/>
          <w:u w:val="single"/>
          <w:lang w:eastAsia="zh-CN"/>
        </w:rPr>
        <w:t>西善桥街道第三方安全技术服务项目</w:t>
      </w:r>
      <w:r>
        <w:rPr>
          <w:rFonts w:eastAsia="仿宋"/>
          <w:color w:val="auto"/>
          <w:sz w:val="24"/>
          <w:szCs w:val="22"/>
          <w:highlight w:val="none"/>
          <w:u w:val="single"/>
        </w:rPr>
        <w:t xml:space="preserve">  </w:t>
      </w:r>
      <w:r>
        <w:rPr>
          <w:rFonts w:eastAsia="仿宋"/>
          <w:color w:val="auto"/>
          <w:sz w:val="24"/>
          <w:szCs w:val="22"/>
          <w:highlight w:val="none"/>
        </w:rPr>
        <w:t>,属于</w:t>
      </w:r>
      <w:r>
        <w:rPr>
          <w:rFonts w:eastAsia="仿宋"/>
          <w:color w:val="auto"/>
          <w:sz w:val="24"/>
          <w:szCs w:val="22"/>
          <w:highlight w:val="none"/>
          <w:u w:val="single"/>
        </w:rPr>
        <w:t>其他未列明行业</w:t>
      </w:r>
      <w:r>
        <w:rPr>
          <w:rFonts w:eastAsia="仿宋"/>
          <w:color w:val="auto"/>
          <w:sz w:val="24"/>
          <w:szCs w:val="22"/>
          <w:highlight w:val="none"/>
        </w:rPr>
        <w:t xml:space="preserve">。承接企业为 </w:t>
      </w:r>
      <w:r>
        <w:rPr>
          <w:rFonts w:eastAsia="仿宋"/>
          <w:color w:val="auto"/>
          <w:sz w:val="24"/>
          <w:szCs w:val="22"/>
          <w:highlight w:val="none"/>
          <w:u w:val="single"/>
        </w:rPr>
        <w:t xml:space="preserve">        </w:t>
      </w:r>
      <w:r>
        <w:rPr>
          <w:rFonts w:eastAsia="仿宋"/>
          <w:color w:val="auto"/>
          <w:sz w:val="24"/>
          <w:szCs w:val="22"/>
          <w:highlight w:val="none"/>
        </w:rPr>
        <w:t xml:space="preserve">（企业名称）,从业人员 </w:t>
      </w:r>
      <w:r>
        <w:rPr>
          <w:rFonts w:eastAsia="仿宋"/>
          <w:color w:val="auto"/>
          <w:sz w:val="24"/>
          <w:szCs w:val="22"/>
          <w:highlight w:val="none"/>
          <w:u w:val="single"/>
        </w:rPr>
        <w:t xml:space="preserve">      </w:t>
      </w:r>
      <w:r>
        <w:rPr>
          <w:rFonts w:eastAsia="仿宋"/>
          <w:color w:val="auto"/>
          <w:sz w:val="24"/>
          <w:szCs w:val="22"/>
          <w:highlight w:val="none"/>
          <w:u w:val="single"/>
        </w:rPr>
        <w:tab/>
      </w:r>
      <w:r>
        <w:rPr>
          <w:rFonts w:eastAsia="仿宋"/>
          <w:color w:val="auto"/>
          <w:sz w:val="24"/>
          <w:szCs w:val="22"/>
          <w:highlight w:val="none"/>
        </w:rPr>
        <w:t>人，营业收入为</w:t>
      </w:r>
      <w:r>
        <w:rPr>
          <w:rFonts w:eastAsia="仿宋"/>
          <w:color w:val="auto"/>
          <w:sz w:val="24"/>
          <w:szCs w:val="22"/>
          <w:highlight w:val="none"/>
          <w:u w:val="single"/>
        </w:rPr>
        <w:t xml:space="preserve">     </w:t>
      </w:r>
      <w:r>
        <w:rPr>
          <w:rFonts w:eastAsia="仿宋"/>
          <w:color w:val="auto"/>
          <w:sz w:val="24"/>
          <w:szCs w:val="22"/>
          <w:highlight w:val="none"/>
        </w:rPr>
        <w:t>万元，资产总额为</w:t>
      </w:r>
      <w:r>
        <w:rPr>
          <w:rFonts w:eastAsia="仿宋"/>
          <w:color w:val="auto"/>
          <w:sz w:val="24"/>
          <w:szCs w:val="22"/>
          <w:highlight w:val="none"/>
          <w:u w:val="single"/>
        </w:rPr>
        <w:t xml:space="preserve">    </w:t>
      </w:r>
      <w:r>
        <w:rPr>
          <w:rFonts w:eastAsia="仿宋"/>
          <w:color w:val="auto"/>
          <w:sz w:val="24"/>
          <w:szCs w:val="22"/>
          <w:highlight w:val="none"/>
        </w:rPr>
        <w:t>万元，属于</w:t>
      </w:r>
      <w:r>
        <w:rPr>
          <w:rFonts w:eastAsia="仿宋"/>
          <w:color w:val="auto"/>
          <w:sz w:val="24"/>
          <w:szCs w:val="22"/>
          <w:highlight w:val="none"/>
          <w:u w:val="single"/>
        </w:rPr>
        <w:t>（中型企业、小型企业、微型企业）</w:t>
      </w:r>
      <w:r>
        <w:rPr>
          <w:rFonts w:eastAsia="仿宋"/>
          <w:color w:val="auto"/>
          <w:sz w:val="24"/>
          <w:szCs w:val="22"/>
          <w:highlight w:val="none"/>
        </w:rPr>
        <w:t>；</w:t>
      </w:r>
    </w:p>
    <w:p w14:paraId="6D3D1373">
      <w:pPr>
        <w:spacing w:line="360" w:lineRule="auto"/>
        <w:ind w:firstLine="480"/>
        <w:rPr>
          <w:rFonts w:eastAsia="仿宋"/>
          <w:color w:val="auto"/>
          <w:sz w:val="24"/>
          <w:szCs w:val="22"/>
          <w:highlight w:val="none"/>
        </w:rPr>
      </w:pPr>
      <w:r>
        <w:rPr>
          <w:rFonts w:eastAsia="仿宋"/>
          <w:color w:val="auto"/>
          <w:sz w:val="24"/>
          <w:szCs w:val="22"/>
          <w:highlight w:val="none"/>
        </w:rPr>
        <w:t>以上企业，不属于大企业的分支机构，不存在控股股东为大企业的情形，也不存在与大企业的负责人为同一人的情形。</w:t>
      </w:r>
    </w:p>
    <w:p w14:paraId="52FDFF5E">
      <w:pPr>
        <w:spacing w:line="360" w:lineRule="auto"/>
        <w:ind w:firstLine="480"/>
        <w:rPr>
          <w:rFonts w:eastAsia="仿宋"/>
          <w:color w:val="auto"/>
          <w:sz w:val="24"/>
          <w:szCs w:val="22"/>
          <w:highlight w:val="none"/>
        </w:rPr>
      </w:pPr>
      <w:r>
        <w:rPr>
          <w:rFonts w:eastAsia="仿宋"/>
          <w:color w:val="auto"/>
          <w:sz w:val="24"/>
          <w:szCs w:val="22"/>
          <w:highlight w:val="none"/>
        </w:rPr>
        <w:t>本企业对上述声明内容的真实性负责。如有虚假，将依法承担相应责任。</w:t>
      </w:r>
    </w:p>
    <w:p w14:paraId="2012B14C">
      <w:pPr>
        <w:spacing w:line="360" w:lineRule="auto"/>
        <w:ind w:firstLine="480"/>
        <w:jc w:val="right"/>
        <w:rPr>
          <w:rFonts w:eastAsia="仿宋"/>
          <w:color w:val="auto"/>
          <w:sz w:val="24"/>
          <w:szCs w:val="22"/>
          <w:highlight w:val="none"/>
          <w:u w:val="single"/>
        </w:rPr>
      </w:pPr>
      <w:r>
        <w:rPr>
          <w:rFonts w:eastAsia="仿宋"/>
          <w:color w:val="auto"/>
          <w:sz w:val="24"/>
          <w:szCs w:val="22"/>
          <w:highlight w:val="none"/>
        </w:rPr>
        <w:t>企业名称:</w:t>
      </w:r>
      <w:r>
        <w:rPr>
          <w:rFonts w:eastAsia="仿宋"/>
          <w:color w:val="auto"/>
          <w:sz w:val="24"/>
          <w:szCs w:val="22"/>
          <w:highlight w:val="none"/>
          <w:u w:val="single"/>
        </w:rPr>
        <w:t xml:space="preserve">           </w:t>
      </w:r>
      <w:r>
        <w:rPr>
          <w:rFonts w:eastAsia="仿宋"/>
          <w:color w:val="auto"/>
          <w:sz w:val="24"/>
          <w:szCs w:val="22"/>
          <w:highlight w:val="none"/>
        </w:rPr>
        <w:t>（</w:t>
      </w:r>
      <w:r>
        <w:rPr>
          <w:rFonts w:eastAsia="仿宋"/>
          <w:color w:val="auto"/>
          <w:sz w:val="24"/>
          <w:szCs w:val="24"/>
          <w:highlight w:val="none"/>
        </w:rPr>
        <w:t>加盖电子公章</w:t>
      </w:r>
      <w:r>
        <w:rPr>
          <w:rFonts w:eastAsia="仿宋"/>
          <w:color w:val="auto"/>
          <w:sz w:val="24"/>
          <w:szCs w:val="22"/>
          <w:highlight w:val="none"/>
        </w:rPr>
        <w:t>）</w:t>
      </w:r>
    </w:p>
    <w:p w14:paraId="0D7C25CB">
      <w:pPr>
        <w:spacing w:line="360" w:lineRule="auto"/>
        <w:ind w:firstLine="480"/>
        <w:jc w:val="right"/>
        <w:rPr>
          <w:rFonts w:eastAsia="仿宋"/>
          <w:color w:val="auto"/>
          <w:sz w:val="24"/>
          <w:szCs w:val="22"/>
          <w:highlight w:val="none"/>
        </w:rPr>
      </w:pPr>
      <w:r>
        <w:rPr>
          <w:rFonts w:eastAsia="仿宋"/>
          <w:color w:val="auto"/>
          <w:sz w:val="24"/>
          <w:szCs w:val="22"/>
          <w:highlight w:val="none"/>
        </w:rPr>
        <w:t>日期：  年  月  日</w:t>
      </w:r>
    </w:p>
    <w:p w14:paraId="52EEAFF8">
      <w:pPr>
        <w:spacing w:line="360" w:lineRule="auto"/>
        <w:ind w:firstLine="480"/>
        <w:rPr>
          <w:rFonts w:eastAsia="仿宋"/>
          <w:color w:val="auto"/>
          <w:sz w:val="24"/>
          <w:szCs w:val="22"/>
          <w:highlight w:val="none"/>
        </w:rPr>
      </w:pPr>
      <w:r>
        <w:rPr>
          <w:rFonts w:eastAsia="仿宋"/>
          <w:color w:val="auto"/>
          <w:sz w:val="24"/>
          <w:szCs w:val="22"/>
          <w:highlight w:val="none"/>
        </w:rPr>
        <w:t xml:space="preserve"> </w:t>
      </w:r>
      <w:r>
        <w:rPr>
          <w:rFonts w:eastAsia="仿宋"/>
          <w:color w:val="auto"/>
          <w:sz w:val="24"/>
          <w:szCs w:val="22"/>
          <w:highlight w:val="none"/>
        </w:rPr>
        <w:tab/>
      </w:r>
    </w:p>
    <w:p w14:paraId="52D37D70">
      <w:pPr>
        <w:spacing w:line="360" w:lineRule="auto"/>
        <w:ind w:firstLine="480"/>
        <w:rPr>
          <w:rFonts w:eastAsia="仿宋"/>
          <w:color w:val="auto"/>
          <w:sz w:val="24"/>
          <w:szCs w:val="22"/>
          <w:highlight w:val="none"/>
        </w:rPr>
      </w:pPr>
      <w:r>
        <w:rPr>
          <w:rFonts w:eastAsia="仿宋"/>
          <w:color w:val="auto"/>
          <w:sz w:val="24"/>
          <w:szCs w:val="22"/>
          <w:highlight w:val="none"/>
        </w:rPr>
        <w:t>注：从业人员、营业收入、资产总额填报上一年度数据，无上一年度数据的新成立企业可不填报。</w:t>
      </w:r>
    </w:p>
    <w:p w14:paraId="3206A3F6">
      <w:pPr>
        <w:pStyle w:val="2"/>
        <w:rPr>
          <w:rFonts w:ascii="Times New Roman" w:hAnsi="Times New Roman" w:eastAsia="仿宋"/>
          <w:color w:val="auto"/>
          <w:highlight w:val="none"/>
        </w:rPr>
      </w:pPr>
    </w:p>
    <w:p w14:paraId="0E2E6496">
      <w:pPr>
        <w:spacing w:line="360" w:lineRule="auto"/>
        <w:rPr>
          <w:rFonts w:eastAsia="仿宋"/>
          <w:color w:val="auto"/>
          <w:sz w:val="24"/>
          <w:highlight w:val="none"/>
        </w:rPr>
      </w:pPr>
    </w:p>
    <w:p w14:paraId="360DE92C">
      <w:pPr>
        <w:rPr>
          <w:rFonts w:eastAsia="仿宋"/>
          <w:b/>
          <w:bCs/>
          <w:color w:val="auto"/>
          <w:sz w:val="22"/>
          <w:highlight w:val="none"/>
        </w:rPr>
      </w:pPr>
      <w:r>
        <w:rPr>
          <w:rFonts w:eastAsia="仿宋"/>
          <w:b/>
          <w:bCs/>
          <w:color w:val="auto"/>
          <w:sz w:val="22"/>
          <w:highlight w:val="none"/>
        </w:rPr>
        <w:br w:type="page" w:clear="all"/>
      </w:r>
    </w:p>
    <w:p w14:paraId="69DB176D">
      <w:pPr>
        <w:spacing w:line="360" w:lineRule="auto"/>
        <w:outlineLvl w:val="2"/>
        <w:rPr>
          <w:rFonts w:eastAsia="仿宋"/>
          <w:b/>
          <w:bCs/>
          <w:color w:val="auto"/>
          <w:sz w:val="24"/>
          <w:szCs w:val="22"/>
          <w:highlight w:val="none"/>
        </w:rPr>
      </w:pPr>
      <w:bookmarkStart w:id="195" w:name="_Toc26557"/>
      <w:r>
        <w:rPr>
          <w:rFonts w:eastAsia="仿宋"/>
          <w:b/>
          <w:bCs/>
          <w:color w:val="auto"/>
          <w:sz w:val="24"/>
          <w:szCs w:val="22"/>
          <w:highlight w:val="none"/>
        </w:rPr>
        <w:t>2、残疾人福利性单位声明函</w:t>
      </w:r>
      <w:bookmarkEnd w:id="195"/>
    </w:p>
    <w:p w14:paraId="5625C78E">
      <w:pPr>
        <w:spacing w:line="360" w:lineRule="auto"/>
        <w:ind w:firstLine="602"/>
        <w:jc w:val="center"/>
        <w:rPr>
          <w:rFonts w:eastAsia="仿宋"/>
          <w:b/>
          <w:bCs/>
          <w:color w:val="auto"/>
          <w:sz w:val="30"/>
          <w:szCs w:val="30"/>
          <w:highlight w:val="none"/>
        </w:rPr>
      </w:pPr>
      <w:r>
        <w:rPr>
          <w:rFonts w:eastAsia="仿宋"/>
          <w:b/>
          <w:bCs/>
          <w:color w:val="auto"/>
          <w:sz w:val="30"/>
          <w:szCs w:val="30"/>
          <w:highlight w:val="none"/>
        </w:rPr>
        <w:t>残疾人福利性单位声明函</w:t>
      </w:r>
    </w:p>
    <w:p w14:paraId="13F54A1E">
      <w:pPr>
        <w:widowControl/>
        <w:spacing w:line="360" w:lineRule="auto"/>
        <w:ind w:firstLine="480"/>
        <w:jc w:val="left"/>
        <w:rPr>
          <w:rFonts w:eastAsia="仿宋"/>
          <w:color w:val="auto"/>
          <w:sz w:val="24"/>
          <w:szCs w:val="24"/>
          <w:highlight w:val="none"/>
        </w:rPr>
      </w:pPr>
      <w:r>
        <w:rPr>
          <w:rFonts w:eastAsia="仿宋"/>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3DF671F">
      <w:pPr>
        <w:widowControl/>
        <w:spacing w:line="360" w:lineRule="auto"/>
        <w:ind w:firstLine="480"/>
        <w:jc w:val="left"/>
        <w:rPr>
          <w:rFonts w:eastAsia="仿宋"/>
          <w:color w:val="auto"/>
          <w:sz w:val="24"/>
          <w:szCs w:val="24"/>
          <w:highlight w:val="none"/>
        </w:rPr>
      </w:pPr>
      <w:r>
        <w:rPr>
          <w:rFonts w:eastAsia="仿宋"/>
          <w:color w:val="auto"/>
          <w:sz w:val="24"/>
          <w:szCs w:val="24"/>
          <w:highlight w:val="none"/>
        </w:rPr>
        <w:t>本单位对上述声明的真实性负责。如有虚假，将依法承担相应责任。</w:t>
      </w:r>
    </w:p>
    <w:p w14:paraId="74BDFEC5">
      <w:pPr>
        <w:widowControl/>
        <w:spacing w:line="440" w:lineRule="exact"/>
        <w:ind w:firstLine="5136"/>
        <w:jc w:val="left"/>
        <w:rPr>
          <w:rFonts w:eastAsia="仿宋"/>
          <w:color w:val="auto"/>
          <w:sz w:val="24"/>
          <w:szCs w:val="24"/>
          <w:highlight w:val="none"/>
        </w:rPr>
      </w:pPr>
    </w:p>
    <w:p w14:paraId="42375A0E">
      <w:pPr>
        <w:widowControl/>
        <w:spacing w:line="440" w:lineRule="exact"/>
        <w:ind w:firstLine="5136"/>
        <w:jc w:val="left"/>
        <w:rPr>
          <w:rFonts w:eastAsia="仿宋"/>
          <w:color w:val="auto"/>
          <w:sz w:val="24"/>
          <w:szCs w:val="24"/>
          <w:highlight w:val="none"/>
        </w:rPr>
      </w:pPr>
    </w:p>
    <w:p w14:paraId="08F71C42">
      <w:pPr>
        <w:widowControl/>
        <w:shd w:val="clear" w:color="auto" w:fill="FFFFFF"/>
        <w:spacing w:line="360" w:lineRule="auto"/>
        <w:ind w:firstLine="4066"/>
        <w:jc w:val="left"/>
        <w:rPr>
          <w:rFonts w:eastAsia="仿宋"/>
          <w:color w:val="auto"/>
          <w:sz w:val="24"/>
          <w:szCs w:val="24"/>
          <w:highlight w:val="none"/>
        </w:rPr>
      </w:pPr>
      <w:r>
        <w:rPr>
          <w:rFonts w:eastAsia="仿宋"/>
          <w:color w:val="auto"/>
          <w:sz w:val="24"/>
          <w:szCs w:val="24"/>
          <w:highlight w:val="none"/>
        </w:rPr>
        <w:t>供应商名称（加盖电子公章）：</w:t>
      </w:r>
      <w:r>
        <w:rPr>
          <w:rFonts w:eastAsia="仿宋"/>
          <w:color w:val="auto"/>
          <w:sz w:val="24"/>
          <w:szCs w:val="24"/>
          <w:highlight w:val="none"/>
          <w:u w:val="single"/>
        </w:rPr>
        <w:t xml:space="preserve">            </w:t>
      </w:r>
    </w:p>
    <w:p w14:paraId="080ACA30">
      <w:pPr>
        <w:widowControl/>
        <w:shd w:val="clear" w:color="auto" w:fill="FFFFFF"/>
        <w:spacing w:line="360" w:lineRule="auto"/>
        <w:ind w:firstLine="4066"/>
        <w:jc w:val="left"/>
        <w:rPr>
          <w:rFonts w:eastAsia="仿宋"/>
          <w:color w:val="auto"/>
          <w:sz w:val="24"/>
          <w:szCs w:val="24"/>
          <w:highlight w:val="none"/>
        </w:rPr>
      </w:pPr>
      <w:r>
        <w:rPr>
          <w:rFonts w:eastAsia="仿宋"/>
          <w:color w:val="auto"/>
          <w:sz w:val="24"/>
          <w:szCs w:val="24"/>
          <w:highlight w:val="none"/>
        </w:rPr>
        <w:t>日    期：   年    月    日</w:t>
      </w:r>
    </w:p>
    <w:p w14:paraId="34B0C74E">
      <w:pPr>
        <w:spacing w:line="360" w:lineRule="auto"/>
        <w:rPr>
          <w:rFonts w:eastAsia="仿宋"/>
          <w:b/>
          <w:bCs/>
          <w:color w:val="auto"/>
          <w:sz w:val="24"/>
          <w:szCs w:val="22"/>
          <w:highlight w:val="none"/>
        </w:rPr>
      </w:pPr>
    </w:p>
    <w:p w14:paraId="6FB4C8DF">
      <w:pPr>
        <w:spacing w:line="360" w:lineRule="auto"/>
        <w:rPr>
          <w:rFonts w:eastAsia="仿宋"/>
          <w:b/>
          <w:bCs/>
          <w:color w:val="auto"/>
          <w:sz w:val="24"/>
          <w:szCs w:val="22"/>
          <w:highlight w:val="none"/>
        </w:rPr>
      </w:pPr>
    </w:p>
    <w:p w14:paraId="0E71912E">
      <w:pPr>
        <w:spacing w:line="360" w:lineRule="auto"/>
        <w:outlineLvl w:val="2"/>
        <w:rPr>
          <w:rFonts w:eastAsia="仿宋"/>
          <w:b/>
          <w:bCs/>
          <w:color w:val="auto"/>
          <w:sz w:val="24"/>
          <w:szCs w:val="22"/>
          <w:highlight w:val="none"/>
        </w:rPr>
      </w:pPr>
      <w:bookmarkStart w:id="196" w:name="_Toc1170"/>
      <w:r>
        <w:rPr>
          <w:rFonts w:eastAsia="仿宋"/>
          <w:b/>
          <w:bCs/>
          <w:color w:val="auto"/>
          <w:sz w:val="24"/>
          <w:szCs w:val="22"/>
          <w:highlight w:val="none"/>
        </w:rPr>
        <w:t>3、属于监狱企业的证明文件</w:t>
      </w:r>
      <w:bookmarkEnd w:id="196"/>
    </w:p>
    <w:p w14:paraId="3CFBC999">
      <w:pPr>
        <w:spacing w:line="360" w:lineRule="auto"/>
        <w:rPr>
          <w:rFonts w:eastAsia="仿宋"/>
          <w:color w:val="auto"/>
          <w:sz w:val="24"/>
          <w:szCs w:val="24"/>
          <w:highlight w:val="none"/>
        </w:rPr>
      </w:pPr>
      <w:r>
        <w:rPr>
          <w:rFonts w:eastAsia="仿宋"/>
          <w:color w:val="auto"/>
          <w:sz w:val="24"/>
          <w:szCs w:val="24"/>
          <w:highlight w:val="none"/>
        </w:rPr>
        <w:t>（提供由省级以上监狱管理局、戒毒管理局(含新疆生产建设兵团)出具的属于监狱企业的证明文件）</w:t>
      </w:r>
    </w:p>
    <w:p w14:paraId="4493CEA5">
      <w:pPr>
        <w:spacing w:line="360" w:lineRule="auto"/>
        <w:rPr>
          <w:rFonts w:eastAsia="仿宋"/>
          <w:b/>
          <w:bCs/>
          <w:color w:val="auto"/>
          <w:sz w:val="24"/>
          <w:szCs w:val="22"/>
          <w:highlight w:val="none"/>
        </w:rPr>
      </w:pPr>
    </w:p>
    <w:p w14:paraId="7F592C10">
      <w:pPr>
        <w:spacing w:line="360" w:lineRule="auto"/>
        <w:outlineLvl w:val="2"/>
        <w:rPr>
          <w:rFonts w:eastAsia="仿宋"/>
          <w:b/>
          <w:bCs/>
          <w:color w:val="auto"/>
          <w:sz w:val="24"/>
          <w:szCs w:val="22"/>
          <w:highlight w:val="none"/>
        </w:rPr>
      </w:pPr>
      <w:bookmarkStart w:id="197" w:name="_Toc4087"/>
      <w:r>
        <w:rPr>
          <w:rFonts w:eastAsia="仿宋"/>
          <w:b/>
          <w:bCs/>
          <w:color w:val="auto"/>
          <w:sz w:val="24"/>
          <w:szCs w:val="22"/>
          <w:highlight w:val="none"/>
        </w:rPr>
        <w:t>4、节能产品认证证书</w:t>
      </w:r>
      <w:bookmarkEnd w:id="197"/>
    </w:p>
    <w:p w14:paraId="4F95905D">
      <w:pPr>
        <w:widowControl/>
        <w:shd w:val="clear" w:color="auto" w:fill="FFFFFF"/>
        <w:spacing w:before="240" w:line="360" w:lineRule="auto"/>
        <w:rPr>
          <w:rFonts w:eastAsia="仿宋"/>
          <w:bCs/>
          <w:color w:val="auto"/>
          <w:sz w:val="24"/>
          <w:szCs w:val="24"/>
          <w:highlight w:val="none"/>
        </w:rPr>
      </w:pPr>
      <w:r>
        <w:rPr>
          <w:rFonts w:eastAsia="仿宋"/>
          <w:bCs/>
          <w:color w:val="auto"/>
          <w:sz w:val="24"/>
          <w:szCs w:val="24"/>
          <w:highlight w:val="none"/>
        </w:rPr>
        <w:t>（提供国家确定的认证机构出具的、处于有效期之内的产品认证证书）</w:t>
      </w:r>
    </w:p>
    <w:p w14:paraId="4019BCCF">
      <w:pPr>
        <w:spacing w:line="360" w:lineRule="auto"/>
        <w:rPr>
          <w:rFonts w:eastAsia="仿宋"/>
          <w:b/>
          <w:bCs/>
          <w:color w:val="auto"/>
          <w:szCs w:val="21"/>
          <w:highlight w:val="none"/>
        </w:rPr>
      </w:pPr>
    </w:p>
    <w:p w14:paraId="5DABAA41">
      <w:pPr>
        <w:spacing w:line="360" w:lineRule="auto"/>
        <w:outlineLvl w:val="2"/>
        <w:rPr>
          <w:rFonts w:eastAsia="仿宋"/>
          <w:b/>
          <w:bCs/>
          <w:color w:val="auto"/>
          <w:sz w:val="24"/>
          <w:szCs w:val="22"/>
          <w:highlight w:val="none"/>
        </w:rPr>
      </w:pPr>
      <w:bookmarkStart w:id="198" w:name="_Toc27216"/>
      <w:r>
        <w:rPr>
          <w:rFonts w:eastAsia="仿宋"/>
          <w:b/>
          <w:bCs/>
          <w:color w:val="auto"/>
          <w:sz w:val="24"/>
          <w:szCs w:val="22"/>
          <w:highlight w:val="none"/>
        </w:rPr>
        <w:t>5、环境标志产品认证证书</w:t>
      </w:r>
      <w:bookmarkEnd w:id="198"/>
    </w:p>
    <w:p w14:paraId="42EEF5F0">
      <w:pPr>
        <w:widowControl/>
        <w:shd w:val="clear" w:color="auto" w:fill="FFFFFF"/>
        <w:spacing w:before="240" w:line="360" w:lineRule="auto"/>
        <w:rPr>
          <w:rFonts w:eastAsia="仿宋"/>
          <w:bCs/>
          <w:color w:val="auto"/>
          <w:sz w:val="24"/>
          <w:szCs w:val="24"/>
          <w:highlight w:val="none"/>
        </w:rPr>
      </w:pPr>
      <w:r>
        <w:rPr>
          <w:rFonts w:eastAsia="仿宋"/>
          <w:bCs/>
          <w:color w:val="auto"/>
          <w:sz w:val="24"/>
          <w:szCs w:val="24"/>
          <w:highlight w:val="none"/>
        </w:rPr>
        <w:t>（提供国家确定的认证机构出具的、处于有效期之内的产品认证证书）</w:t>
      </w:r>
    </w:p>
    <w:p w14:paraId="13BCEC7D">
      <w:pPr>
        <w:spacing w:line="360" w:lineRule="auto"/>
        <w:rPr>
          <w:rFonts w:eastAsia="仿宋"/>
          <w:b/>
          <w:bCs/>
          <w:color w:val="auto"/>
          <w:szCs w:val="21"/>
          <w:highlight w:val="none"/>
        </w:rPr>
      </w:pPr>
    </w:p>
    <w:p w14:paraId="6F50FD6B">
      <w:pPr>
        <w:spacing w:line="360" w:lineRule="auto"/>
        <w:outlineLvl w:val="2"/>
        <w:rPr>
          <w:rFonts w:eastAsia="仿宋"/>
          <w:b/>
          <w:bCs/>
          <w:color w:val="auto"/>
          <w:sz w:val="24"/>
          <w:szCs w:val="22"/>
          <w:highlight w:val="none"/>
        </w:rPr>
      </w:pPr>
      <w:bookmarkStart w:id="199" w:name="_Toc16158"/>
      <w:r>
        <w:rPr>
          <w:rFonts w:eastAsia="仿宋"/>
          <w:b/>
          <w:bCs/>
          <w:color w:val="auto"/>
          <w:sz w:val="24"/>
          <w:szCs w:val="22"/>
          <w:highlight w:val="none"/>
        </w:rPr>
        <w:t>6、进口产品转让技术、消化吸收再创新方案</w:t>
      </w:r>
      <w:bookmarkEnd w:id="199"/>
    </w:p>
    <w:p w14:paraId="37EBD27A">
      <w:pPr>
        <w:widowControl/>
        <w:shd w:val="clear" w:color="auto" w:fill="FFFFFF"/>
        <w:spacing w:before="240" w:line="360" w:lineRule="auto"/>
        <w:rPr>
          <w:rFonts w:eastAsia="仿宋"/>
          <w:color w:val="auto"/>
          <w:sz w:val="24"/>
          <w:szCs w:val="24"/>
          <w:highlight w:val="none"/>
        </w:rPr>
      </w:pPr>
      <w:r>
        <w:rPr>
          <w:rFonts w:eastAsia="仿宋"/>
          <w:bCs/>
          <w:color w:val="auto"/>
          <w:sz w:val="24"/>
          <w:szCs w:val="24"/>
          <w:highlight w:val="none"/>
        </w:rPr>
        <w:t>（对于允许进口产品参加的项目）</w:t>
      </w:r>
    </w:p>
    <w:p w14:paraId="156A5DA6">
      <w:pPr>
        <w:pBdr>
          <w:top w:val="none" w:color="000000" w:sz="0" w:space="0"/>
          <w:left w:val="none" w:color="000000" w:sz="0" w:space="0"/>
          <w:bottom w:val="none" w:color="000000" w:sz="0" w:space="0"/>
          <w:right w:val="none" w:color="000000" w:sz="0" w:space="0"/>
        </w:pBdr>
        <w:shd w:val="clear" w:color="FFFFFF" w:fill="FFFFFF"/>
        <w:spacing w:before="15" w:after="15"/>
        <w:ind w:left="0" w:right="0" w:firstLine="0"/>
        <w:jc w:val="both"/>
        <w:rPr>
          <w:rFonts w:ascii="Arial" w:hAnsi="Arial" w:eastAsia="Arial" w:cs="Arial"/>
          <w:sz w:val="24"/>
          <w:szCs w:val="24"/>
        </w:rPr>
      </w:pPr>
    </w:p>
    <w:p w14:paraId="578ACC62">
      <w:pPr>
        <w:rPr>
          <w:rFonts w:ascii="仿宋" w:hAnsi="仿宋" w:eastAsia="仿宋" w:cs="仿宋"/>
          <w:b/>
          <w:bCs/>
          <w:color w:val="000000"/>
          <w:sz w:val="24"/>
          <w:szCs w:val="24"/>
          <w:highlight w:val="none"/>
        </w:rPr>
      </w:pPr>
      <w:r>
        <w:rPr>
          <w:rFonts w:ascii="仿宋" w:hAnsi="仿宋" w:eastAsia="仿宋" w:cs="仿宋"/>
          <w:b/>
          <w:color w:val="000000"/>
          <w:sz w:val="24"/>
          <w:highlight w:val="none"/>
        </w:rPr>
        <w:br w:type="page" w:clear="all"/>
      </w:r>
    </w:p>
    <w:p w14:paraId="6EAE5D92">
      <w:pPr>
        <w:pBdr>
          <w:top w:val="none" w:color="000000" w:sz="0" w:space="0"/>
          <w:left w:val="none" w:color="000000" w:sz="0" w:space="0"/>
          <w:bottom w:val="none" w:color="000000" w:sz="0" w:space="0"/>
          <w:right w:val="none" w:color="000000" w:sz="0" w:space="0"/>
        </w:pBdr>
        <w:shd w:val="clear" w:color="FFFFFF" w:fill="FFFFFF"/>
        <w:spacing w:before="15" w:after="15"/>
        <w:ind w:left="0" w:right="0" w:firstLine="0"/>
        <w:jc w:val="both"/>
        <w:rPr>
          <w:rFonts w:ascii="仿宋" w:hAnsi="仿宋" w:eastAsia="仿宋" w:cs="仿宋"/>
          <w:b/>
          <w:bCs/>
          <w:color w:val="000000"/>
          <w:sz w:val="24"/>
          <w:szCs w:val="24"/>
          <w:highlight w:val="none"/>
        </w:rPr>
      </w:pPr>
      <w:r>
        <w:rPr>
          <w:rFonts w:ascii="Times New Roman" w:hAnsi="Times New Roman" w:eastAsia="Times New Roman" w:cs="Times New Roman"/>
          <w:b/>
          <w:color w:val="000000"/>
          <w:sz w:val="24"/>
        </w:rPr>
        <w:t>7</w:t>
      </w:r>
      <w:r>
        <w:rPr>
          <w:rFonts w:ascii="仿宋" w:hAnsi="仿宋" w:eastAsia="仿宋" w:cs="仿宋"/>
          <w:b/>
          <w:color w:val="000000"/>
          <w:sz w:val="24"/>
        </w:rPr>
        <w:t>、关于符合本国产品标准的声明函</w:t>
      </w:r>
    </w:p>
    <w:p w14:paraId="6C6BCFE9">
      <w:pPr>
        <w:pBdr>
          <w:top w:val="none" w:color="000000" w:sz="0" w:space="0"/>
          <w:left w:val="none" w:color="000000" w:sz="0" w:space="0"/>
          <w:bottom w:val="none" w:color="000000" w:sz="0" w:space="0"/>
          <w:right w:val="none" w:color="000000" w:sz="0" w:space="0"/>
        </w:pBdr>
        <w:shd w:val="clear" w:color="FFFFFF" w:fill="FFFFFF"/>
        <w:spacing w:before="15" w:after="15"/>
        <w:ind w:left="0" w:right="0" w:firstLine="420"/>
      </w:pPr>
      <w:r>
        <w:rPr>
          <w:rFonts w:ascii="Arial" w:hAnsi="Arial" w:eastAsia="Arial" w:cs="Arial"/>
          <w:color w:val="000000"/>
          <w:sz w:val="24"/>
          <w:highlight w:val="white"/>
        </w:rPr>
        <w:t> </w:t>
      </w:r>
    </w:p>
    <w:p w14:paraId="6E06480F">
      <w:pPr>
        <w:pBdr>
          <w:top w:val="none" w:color="000000" w:sz="0" w:space="0"/>
          <w:left w:val="none" w:color="000000" w:sz="0" w:space="0"/>
          <w:bottom w:val="none" w:color="000000" w:sz="0" w:space="0"/>
          <w:right w:val="none" w:color="000000" w:sz="0" w:space="0"/>
        </w:pBdr>
        <w:spacing w:before="0" w:after="0" w:line="85" w:lineRule="atLeast"/>
        <w:ind w:left="0" w:right="0" w:firstLine="420"/>
      </w:pPr>
      <w:r>
        <w:rPr>
          <w:rFonts w:ascii="仿宋" w:hAnsi="仿宋" w:eastAsia="仿宋" w:cs="仿宋"/>
          <w:color w:val="000000"/>
          <w:sz w:val="24"/>
        </w:rPr>
        <w:t>本公司（单位）郑重声明，根据《国务院办公厅关于在政府采购中实施本国产品标准及相关政策的通知》（国办发〔2025〕34号）的规定，本公司（单位）提供的以下产品属于本国产品。具体情况如下：</w:t>
      </w:r>
    </w:p>
    <w:p w14:paraId="031B23A3">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420"/>
      </w:pPr>
      <w:r>
        <w:rPr>
          <w:rFonts w:ascii="仿宋" w:hAnsi="仿宋" w:eastAsia="仿宋" w:cs="仿宋"/>
          <w:color w:val="000000"/>
          <w:sz w:val="24"/>
          <w:highlight w:val="white"/>
        </w:rPr>
        <w:t>1.</w:t>
      </w:r>
      <w:r>
        <w:rPr>
          <w:rFonts w:ascii="仿宋" w:hAnsi="仿宋" w:eastAsia="仿宋" w:cs="仿宋"/>
          <w:color w:val="000000"/>
          <w:sz w:val="24"/>
          <w:highlight w:val="white"/>
          <w:u w:val="single"/>
        </w:rPr>
        <w:t>（产品名称1）</w:t>
      </w:r>
      <w:r>
        <w:rPr>
          <w:rFonts w:ascii="仿宋" w:hAnsi="仿宋" w:eastAsia="仿宋" w:cs="仿宋"/>
          <w:color w:val="000000"/>
          <w:sz w:val="24"/>
          <w:highlight w:val="white"/>
          <w:vertAlign w:val="superscript"/>
        </w:rPr>
        <w:t>1</w:t>
      </w:r>
      <w:r>
        <w:rPr>
          <w:rFonts w:ascii="仿宋" w:hAnsi="仿宋" w:eastAsia="仿宋" w:cs="仿宋"/>
          <w:color w:val="000000"/>
          <w:sz w:val="24"/>
          <w:highlight w:val="white"/>
        </w:rPr>
        <w:t>，生产厂为</w:t>
      </w:r>
      <w:r>
        <w:rPr>
          <w:rFonts w:ascii="仿宋" w:hAnsi="仿宋" w:eastAsia="仿宋" w:cs="仿宋"/>
          <w:color w:val="000000"/>
          <w:sz w:val="24"/>
          <w:highlight w:val="white"/>
          <w:u w:val="single"/>
        </w:rPr>
        <w:t>（厂名）</w:t>
      </w:r>
      <w:r>
        <w:rPr>
          <w:rFonts w:ascii="仿宋" w:hAnsi="仿宋" w:eastAsia="仿宋" w:cs="仿宋"/>
          <w:color w:val="000000"/>
          <w:sz w:val="24"/>
          <w:highlight w:val="white"/>
          <w:vertAlign w:val="superscript"/>
        </w:rPr>
        <w:t>2</w:t>
      </w:r>
      <w:r>
        <w:rPr>
          <w:rFonts w:ascii="仿宋" w:hAnsi="仿宋" w:eastAsia="仿宋" w:cs="仿宋"/>
          <w:color w:val="000000"/>
          <w:sz w:val="24"/>
          <w:highlight w:val="white"/>
        </w:rPr>
        <w:t>，厂址为</w:t>
      </w:r>
      <w:r>
        <w:rPr>
          <w:rFonts w:ascii="仿宋" w:hAnsi="仿宋" w:eastAsia="仿宋" w:cs="仿宋"/>
          <w:color w:val="000000"/>
          <w:sz w:val="24"/>
          <w:highlight w:val="white"/>
          <w:u w:val="single"/>
        </w:rPr>
        <w:t>（生产厂址）</w:t>
      </w:r>
      <w:r>
        <w:rPr>
          <w:rFonts w:ascii="仿宋" w:hAnsi="仿宋" w:eastAsia="仿宋" w:cs="仿宋"/>
          <w:color w:val="000000"/>
          <w:sz w:val="24"/>
          <w:highlight w:val="white"/>
        </w:rPr>
        <w:t>。</w:t>
      </w:r>
      <w:r>
        <w:rPr>
          <w:rFonts w:ascii="仿宋" w:hAnsi="仿宋" w:eastAsia="仿宋" w:cs="仿宋"/>
          <w:color w:val="000000"/>
          <w:sz w:val="24"/>
          <w:highlight w:val="white"/>
          <w:u w:val="single"/>
        </w:rPr>
        <w:t xml:space="preserve"> / </w:t>
      </w:r>
      <w:r>
        <w:rPr>
          <w:rFonts w:ascii="仿宋" w:hAnsi="仿宋" w:eastAsia="仿宋" w:cs="仿宋"/>
          <w:color w:val="000000"/>
          <w:sz w:val="24"/>
          <w:highlight w:val="white"/>
        </w:rPr>
        <w:t>的中国境内生产的组件成本占比≥</w:t>
      </w:r>
      <w:r>
        <w:rPr>
          <w:rFonts w:ascii="仿宋" w:hAnsi="仿宋" w:eastAsia="仿宋" w:cs="仿宋"/>
          <w:color w:val="000000"/>
          <w:sz w:val="24"/>
          <w:highlight w:val="white"/>
          <w:u w:val="single"/>
        </w:rPr>
        <w:t xml:space="preserve">  /  </w:t>
      </w:r>
      <w:r>
        <w:rPr>
          <w:rFonts w:ascii="仿宋" w:hAnsi="仿宋" w:eastAsia="仿宋" w:cs="仿宋"/>
          <w:color w:val="000000"/>
          <w:sz w:val="24"/>
          <w:highlight w:val="white"/>
          <w:vertAlign w:val="superscript"/>
        </w:rPr>
        <w:t>3</w:t>
      </w:r>
      <w:r>
        <w:rPr>
          <w:rFonts w:ascii="仿宋" w:hAnsi="仿宋" w:eastAsia="仿宋" w:cs="仿宋"/>
          <w:color w:val="000000"/>
          <w:sz w:val="24"/>
          <w:highlight w:val="white"/>
        </w:rPr>
        <w:t>。</w:t>
      </w:r>
      <w:r>
        <w:rPr>
          <w:rFonts w:ascii="仿宋" w:hAnsi="仿宋" w:eastAsia="仿宋" w:cs="仿宋"/>
          <w:color w:val="000000"/>
          <w:sz w:val="24"/>
          <w:highlight w:val="white"/>
          <w:u w:val="single"/>
        </w:rPr>
        <w:t xml:space="preserve">  /  </w:t>
      </w:r>
      <w:r>
        <w:rPr>
          <w:rFonts w:ascii="仿宋" w:hAnsi="仿宋" w:eastAsia="仿宋" w:cs="仿宋"/>
          <w:color w:val="000000"/>
          <w:sz w:val="24"/>
          <w:highlight w:val="white"/>
        </w:rPr>
        <w:t>的</w:t>
      </w:r>
      <w:r>
        <w:rPr>
          <w:rFonts w:ascii="仿宋" w:hAnsi="仿宋" w:eastAsia="仿宋" w:cs="仿宋"/>
          <w:color w:val="000000"/>
          <w:sz w:val="24"/>
          <w:highlight w:val="white"/>
          <w:u w:val="single"/>
        </w:rPr>
        <w:t xml:space="preserve">  /  </w:t>
      </w:r>
      <w:r>
        <w:rPr>
          <w:rFonts w:ascii="仿宋" w:hAnsi="仿宋" w:eastAsia="仿宋" w:cs="仿宋"/>
          <w:color w:val="000000"/>
          <w:sz w:val="24"/>
          <w:highlight w:val="white"/>
          <w:vertAlign w:val="superscript"/>
        </w:rPr>
        <w:t>4</w:t>
      </w:r>
      <w:r>
        <w:rPr>
          <w:rFonts w:ascii="仿宋" w:hAnsi="仿宋" w:eastAsia="仿宋" w:cs="仿宋"/>
          <w:color w:val="000000"/>
          <w:sz w:val="24"/>
          <w:highlight w:val="white"/>
        </w:rPr>
        <w:t>在中国境内生产。</w:t>
      </w:r>
      <w:r>
        <w:rPr>
          <w:rFonts w:ascii="仿宋" w:hAnsi="仿宋" w:eastAsia="仿宋" w:cs="仿宋"/>
          <w:color w:val="000000"/>
          <w:sz w:val="24"/>
          <w:highlight w:val="white"/>
          <w:u w:val="single"/>
        </w:rPr>
        <w:t xml:space="preserve">  /  </w:t>
      </w:r>
      <w:r>
        <w:rPr>
          <w:rFonts w:ascii="仿宋" w:hAnsi="仿宋" w:eastAsia="仿宋" w:cs="仿宋"/>
          <w:color w:val="000000"/>
          <w:sz w:val="24"/>
          <w:highlight w:val="white"/>
        </w:rPr>
        <w:t>的</w:t>
      </w:r>
      <w:r>
        <w:rPr>
          <w:rFonts w:ascii="仿宋" w:hAnsi="仿宋" w:eastAsia="仿宋" w:cs="仿宋"/>
          <w:color w:val="000000"/>
          <w:sz w:val="24"/>
          <w:highlight w:val="white"/>
          <w:u w:val="single"/>
        </w:rPr>
        <w:t xml:space="preserve">  /  </w:t>
      </w:r>
      <w:r>
        <w:rPr>
          <w:rFonts w:ascii="仿宋" w:hAnsi="仿宋" w:eastAsia="仿宋" w:cs="仿宋"/>
          <w:color w:val="000000"/>
          <w:sz w:val="24"/>
          <w:highlight w:val="white"/>
          <w:vertAlign w:val="superscript"/>
        </w:rPr>
        <w:t>5</w:t>
      </w:r>
      <w:r>
        <w:rPr>
          <w:rFonts w:ascii="仿宋" w:hAnsi="仿宋" w:eastAsia="仿宋" w:cs="仿宋"/>
          <w:color w:val="000000"/>
          <w:sz w:val="24"/>
          <w:highlight w:val="white"/>
        </w:rPr>
        <w:t>在中国境内完成。</w:t>
      </w:r>
    </w:p>
    <w:p w14:paraId="218CC159">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420"/>
      </w:pPr>
      <w:r>
        <w:rPr>
          <w:rFonts w:ascii="仿宋" w:hAnsi="仿宋" w:eastAsia="仿宋" w:cs="仿宋"/>
          <w:color w:val="000000"/>
          <w:sz w:val="24"/>
          <w:highlight w:val="white"/>
        </w:rPr>
        <w:t>2.</w:t>
      </w:r>
      <w:r>
        <w:rPr>
          <w:rFonts w:ascii="仿宋" w:hAnsi="仿宋" w:eastAsia="仿宋" w:cs="仿宋"/>
          <w:color w:val="000000"/>
          <w:sz w:val="24"/>
          <w:highlight w:val="white"/>
          <w:u w:val="single"/>
        </w:rPr>
        <w:t>（产品名称2）</w:t>
      </w:r>
      <w:r>
        <w:rPr>
          <w:rFonts w:ascii="仿宋" w:hAnsi="仿宋" w:eastAsia="仿宋" w:cs="仿宋"/>
          <w:color w:val="000000"/>
          <w:sz w:val="24"/>
          <w:highlight w:val="white"/>
        </w:rPr>
        <w:t>，生产厂为</w:t>
      </w:r>
      <w:r>
        <w:rPr>
          <w:rFonts w:ascii="仿宋" w:hAnsi="仿宋" w:eastAsia="仿宋" w:cs="仿宋"/>
          <w:color w:val="000000"/>
          <w:sz w:val="24"/>
          <w:highlight w:val="white"/>
          <w:u w:val="single"/>
        </w:rPr>
        <w:t>（厂名）</w:t>
      </w:r>
      <w:r>
        <w:rPr>
          <w:rFonts w:ascii="仿宋" w:hAnsi="仿宋" w:eastAsia="仿宋" w:cs="仿宋"/>
          <w:color w:val="000000"/>
          <w:sz w:val="24"/>
          <w:highlight w:val="white"/>
        </w:rPr>
        <w:t>，厂址为</w:t>
      </w:r>
      <w:r>
        <w:rPr>
          <w:rFonts w:ascii="仿宋" w:hAnsi="仿宋" w:eastAsia="仿宋" w:cs="仿宋"/>
          <w:color w:val="000000"/>
          <w:sz w:val="24"/>
          <w:highlight w:val="white"/>
          <w:u w:val="single"/>
        </w:rPr>
        <w:t>（生产厂址）</w:t>
      </w:r>
      <w:r>
        <w:rPr>
          <w:rFonts w:ascii="仿宋" w:hAnsi="仿宋" w:eastAsia="仿宋" w:cs="仿宋"/>
          <w:color w:val="000000"/>
          <w:sz w:val="24"/>
          <w:highlight w:val="white"/>
        </w:rPr>
        <w:t>。</w:t>
      </w:r>
      <w:r>
        <w:rPr>
          <w:rFonts w:ascii="仿宋" w:hAnsi="仿宋" w:eastAsia="仿宋" w:cs="仿宋"/>
          <w:color w:val="000000"/>
          <w:sz w:val="24"/>
          <w:highlight w:val="white"/>
          <w:u w:val="single"/>
        </w:rPr>
        <w:t xml:space="preserve"> /  </w:t>
      </w:r>
      <w:r>
        <w:rPr>
          <w:rFonts w:ascii="仿宋" w:hAnsi="仿宋" w:eastAsia="仿宋" w:cs="仿宋"/>
          <w:color w:val="000000"/>
          <w:sz w:val="24"/>
          <w:highlight w:val="white"/>
        </w:rPr>
        <w:t>的中国境内生产的组件成本占比≥</w:t>
      </w:r>
      <w:r>
        <w:rPr>
          <w:rFonts w:ascii="仿宋" w:hAnsi="仿宋" w:eastAsia="仿宋" w:cs="仿宋"/>
          <w:color w:val="000000"/>
          <w:sz w:val="24"/>
          <w:highlight w:val="white"/>
          <w:u w:val="single"/>
        </w:rPr>
        <w:t xml:space="preserve">  /  </w:t>
      </w:r>
      <w:r>
        <w:rPr>
          <w:rFonts w:ascii="仿宋" w:hAnsi="仿宋" w:eastAsia="仿宋" w:cs="仿宋"/>
          <w:color w:val="000000"/>
          <w:sz w:val="24"/>
          <w:highlight w:val="white"/>
        </w:rPr>
        <w:t>。</w:t>
      </w:r>
      <w:r>
        <w:rPr>
          <w:rFonts w:ascii="仿宋" w:hAnsi="仿宋" w:eastAsia="仿宋" w:cs="仿宋"/>
          <w:color w:val="000000"/>
          <w:sz w:val="24"/>
          <w:highlight w:val="white"/>
          <w:u w:val="single"/>
        </w:rPr>
        <w:t xml:space="preserve">  /  </w:t>
      </w:r>
      <w:r>
        <w:rPr>
          <w:rFonts w:ascii="仿宋" w:hAnsi="仿宋" w:eastAsia="仿宋" w:cs="仿宋"/>
          <w:color w:val="000000"/>
          <w:sz w:val="24"/>
          <w:highlight w:val="white"/>
        </w:rPr>
        <w:t>的</w:t>
      </w:r>
      <w:r>
        <w:rPr>
          <w:rFonts w:ascii="仿宋" w:hAnsi="仿宋" w:eastAsia="仿宋" w:cs="仿宋"/>
          <w:color w:val="000000"/>
          <w:sz w:val="24"/>
          <w:highlight w:val="white"/>
          <w:u w:val="single"/>
        </w:rPr>
        <w:t xml:space="preserve">  /  </w:t>
      </w:r>
      <w:r>
        <w:rPr>
          <w:rFonts w:ascii="仿宋" w:hAnsi="仿宋" w:eastAsia="仿宋" w:cs="仿宋"/>
          <w:color w:val="000000"/>
          <w:sz w:val="24"/>
          <w:highlight w:val="white"/>
        </w:rPr>
        <w:t>在中国境内生产。</w:t>
      </w:r>
      <w:r>
        <w:rPr>
          <w:rFonts w:ascii="仿宋" w:hAnsi="仿宋" w:eastAsia="仿宋" w:cs="仿宋"/>
          <w:color w:val="000000"/>
          <w:sz w:val="24"/>
          <w:highlight w:val="white"/>
          <w:u w:val="single"/>
        </w:rPr>
        <w:t xml:space="preserve">  /  </w:t>
      </w:r>
      <w:r>
        <w:rPr>
          <w:rFonts w:ascii="仿宋" w:hAnsi="仿宋" w:eastAsia="仿宋" w:cs="仿宋"/>
          <w:color w:val="000000"/>
          <w:sz w:val="24"/>
          <w:highlight w:val="white"/>
        </w:rPr>
        <w:t>的</w:t>
      </w:r>
      <w:r>
        <w:rPr>
          <w:rFonts w:ascii="仿宋" w:hAnsi="仿宋" w:eastAsia="仿宋" w:cs="仿宋"/>
          <w:color w:val="000000"/>
          <w:sz w:val="24"/>
          <w:highlight w:val="white"/>
          <w:u w:val="single"/>
        </w:rPr>
        <w:t xml:space="preserve">  /  </w:t>
      </w:r>
      <w:r>
        <w:rPr>
          <w:rFonts w:ascii="仿宋" w:hAnsi="仿宋" w:eastAsia="仿宋" w:cs="仿宋"/>
          <w:color w:val="000000"/>
          <w:sz w:val="24"/>
          <w:highlight w:val="white"/>
        </w:rPr>
        <w:t>在中国境内完成。</w:t>
      </w:r>
    </w:p>
    <w:p w14:paraId="05BA1D2F">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420"/>
      </w:pPr>
      <w:r>
        <w:rPr>
          <w:rFonts w:ascii="仿宋" w:hAnsi="仿宋" w:eastAsia="仿宋" w:cs="仿宋"/>
          <w:color w:val="000000"/>
          <w:sz w:val="24"/>
          <w:highlight w:val="white"/>
        </w:rPr>
        <w:t>……</w:t>
      </w:r>
    </w:p>
    <w:p w14:paraId="6B4A9965">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420"/>
      </w:pPr>
      <w:r>
        <w:rPr>
          <w:rFonts w:ascii="仿宋" w:hAnsi="仿宋" w:eastAsia="仿宋" w:cs="仿宋"/>
          <w:color w:val="000000"/>
          <w:sz w:val="24"/>
          <w:highlight w:val="white"/>
        </w:rPr>
        <w:t>本公司（单位）对上述声明内容的真实性负责。如有虚假，愿承担相应法律责任。</w:t>
      </w:r>
    </w:p>
    <w:p w14:paraId="300DFBC7">
      <w:pPr>
        <w:pBdr>
          <w:top w:val="none" w:color="000000" w:sz="0" w:space="0"/>
          <w:left w:val="none" w:color="000000" w:sz="0" w:space="0"/>
          <w:bottom w:val="none" w:color="000000" w:sz="0" w:space="0"/>
          <w:right w:val="none" w:color="000000" w:sz="0" w:space="0"/>
        </w:pBdr>
        <w:shd w:val="clear" w:color="FFFFFF" w:fill="FFFFFF"/>
        <w:spacing w:before="30" w:after="30"/>
        <w:ind w:left="0" w:right="0" w:firstLine="0"/>
      </w:pPr>
      <w:r>
        <w:rPr>
          <w:rFonts w:ascii="仿宋" w:hAnsi="仿宋" w:eastAsia="仿宋" w:cs="仿宋"/>
          <w:color w:val="000000"/>
          <w:sz w:val="24"/>
          <w:highlight w:val="white"/>
        </w:rPr>
        <w:t> </w:t>
      </w:r>
    </w:p>
    <w:p w14:paraId="220902AF">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0"/>
        <w:jc w:val="right"/>
      </w:pPr>
      <w:r>
        <w:rPr>
          <w:rFonts w:ascii="仿宋" w:hAnsi="仿宋" w:eastAsia="仿宋" w:cs="仿宋"/>
          <w:color w:val="000000"/>
          <w:sz w:val="24"/>
          <w:highlight w:val="white"/>
        </w:rPr>
        <w:t xml:space="preserve">   公司（单位）名称（加盖CA电子公章）：         </w:t>
      </w:r>
    </w:p>
    <w:p w14:paraId="035F426E">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0"/>
        <w:jc w:val="center"/>
      </w:pPr>
      <w:r>
        <w:rPr>
          <w:rFonts w:ascii="仿宋" w:hAnsi="仿宋" w:eastAsia="仿宋" w:cs="仿宋"/>
          <w:color w:val="000000"/>
          <w:sz w:val="24"/>
          <w:highlight w:val="white"/>
        </w:rPr>
        <w:t xml:space="preserve">           日期：      年   月   日         </w:t>
      </w:r>
    </w:p>
    <w:p w14:paraId="0440C36D">
      <w:pPr>
        <w:pBdr>
          <w:top w:val="none" w:color="000000" w:sz="0" w:space="0"/>
          <w:left w:val="none" w:color="000000" w:sz="0" w:space="0"/>
          <w:bottom w:val="none" w:color="000000" w:sz="0" w:space="0"/>
          <w:right w:val="none" w:color="000000" w:sz="0" w:space="0"/>
        </w:pBdr>
        <w:shd w:val="clear" w:color="FFFFFF" w:fill="FFFFFF"/>
        <w:spacing w:before="30" w:after="30"/>
        <w:ind w:left="0" w:right="0" w:firstLine="0"/>
      </w:pPr>
      <w:r>
        <w:rPr>
          <w:rFonts w:ascii="仿宋" w:hAnsi="仿宋" w:eastAsia="仿宋" w:cs="仿宋"/>
          <w:color w:val="000000"/>
          <w:sz w:val="24"/>
          <w:highlight w:val="white"/>
        </w:rPr>
        <w:t>_________________</w:t>
      </w:r>
    </w:p>
    <w:p w14:paraId="7BF1AABF">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0"/>
      </w:pPr>
      <w:r>
        <w:rPr>
          <w:rFonts w:ascii="仿宋" w:hAnsi="仿宋" w:eastAsia="仿宋" w:cs="仿宋"/>
          <w:color w:val="000000"/>
          <w:sz w:val="24"/>
          <w:highlight w:val="white"/>
        </w:rPr>
        <w:t>1.产品如有型号，请在“产品名称”栏一并填写。</w:t>
      </w:r>
    </w:p>
    <w:p w14:paraId="0AC220AC">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0"/>
      </w:pPr>
      <w:r>
        <w:rPr>
          <w:rFonts w:ascii="仿宋" w:hAnsi="仿宋" w:eastAsia="仿宋" w:cs="仿宋"/>
          <w:color w:val="000000"/>
          <w:sz w:val="24"/>
          <w:highlight w:val="white"/>
        </w:rPr>
        <w:t>2.生产厂名与厂址应与生产厂营业执照载明的相关信息保持一致。</w:t>
      </w:r>
    </w:p>
    <w:p w14:paraId="44EA918F">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0"/>
      </w:pPr>
      <w:r>
        <w:rPr>
          <w:rFonts w:ascii="仿宋" w:hAnsi="仿宋" w:eastAsia="仿宋" w:cs="仿宋"/>
          <w:color w:val="000000"/>
          <w:sz w:val="24"/>
          <w:highlight w:val="white"/>
        </w:rPr>
        <w:t>3.该产品的中国境内生产的组件成本占比相关要求实施前，“规定比例”栏可不填，下同。</w:t>
      </w:r>
    </w:p>
    <w:p w14:paraId="731EB13C">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0"/>
      </w:pPr>
      <w:r>
        <w:rPr>
          <w:rFonts w:ascii="仿宋" w:hAnsi="仿宋" w:eastAsia="仿宋" w:cs="仿宋"/>
          <w:color w:val="000000"/>
          <w:sz w:val="24"/>
          <w:highlight w:val="white"/>
        </w:rPr>
        <w:t>4.该产品的关键组件要求实施前，“关键组件”栏可不填，下同。</w:t>
      </w:r>
    </w:p>
    <w:p w14:paraId="31A87ADE">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0"/>
      </w:pPr>
      <w:r>
        <w:rPr>
          <w:rFonts w:ascii="仿宋" w:hAnsi="仿宋" w:eastAsia="仿宋" w:cs="仿宋"/>
          <w:color w:val="000000"/>
          <w:sz w:val="24"/>
          <w:highlight w:val="white"/>
        </w:rPr>
        <w:t>5.该产品的关键工序要求实施前，“关键工序”栏可不填，下同。</w:t>
      </w:r>
    </w:p>
    <w:p w14:paraId="0FAAC33D">
      <w:pPr>
        <w:pBdr>
          <w:top w:val="none" w:color="000000" w:sz="0" w:space="0"/>
          <w:left w:val="none" w:color="000000" w:sz="0" w:space="0"/>
          <w:bottom w:val="none" w:color="000000" w:sz="0" w:space="0"/>
          <w:right w:val="none" w:color="000000" w:sz="0" w:space="0"/>
        </w:pBdr>
        <w:shd w:val="clear" w:color="FFFFFF" w:fill="FFFFFF"/>
        <w:spacing w:before="30" w:after="30" w:line="85" w:lineRule="atLeast"/>
        <w:ind w:left="0" w:right="0" w:firstLine="0"/>
      </w:pPr>
      <w:r>
        <w:rPr>
          <w:rFonts w:ascii="仿宋" w:hAnsi="仿宋" w:eastAsia="仿宋" w:cs="仿宋"/>
          <w:color w:val="000000"/>
          <w:sz w:val="24"/>
          <w:highlight w:val="white"/>
        </w:rPr>
        <w:t>6.《声明函》中标注“</w:t>
      </w:r>
      <w:r>
        <w:rPr>
          <w:rFonts w:ascii="仿宋" w:hAnsi="仿宋" w:eastAsia="仿宋" w:cs="仿宋"/>
          <w:color w:val="000000"/>
          <w:sz w:val="24"/>
          <w:highlight w:val="white"/>
          <w:u w:val="single"/>
        </w:rPr>
        <w:t xml:space="preserve">  /  </w:t>
      </w:r>
      <w:r>
        <w:rPr>
          <w:rFonts w:ascii="仿宋" w:hAnsi="仿宋" w:eastAsia="仿宋" w:cs="仿宋"/>
          <w:color w:val="000000"/>
          <w:sz w:val="24"/>
          <w:highlight w:val="white"/>
        </w:rPr>
        <w:t>”的地方无需填写。</w:t>
      </w:r>
    </w:p>
    <w:p w14:paraId="70A02203">
      <w:pPr>
        <w:pStyle w:val="4"/>
        <w:keepLines w:val="0"/>
        <w:tabs>
          <w:tab w:val="left" w:pos="1440"/>
          <w:tab w:val="left" w:pos="5670"/>
        </w:tabs>
        <w:rPr>
          <w:highlight w:val="none"/>
        </w:rPr>
      </w:pPr>
    </w:p>
    <w:p w14:paraId="2E296DBF">
      <w:pPr>
        <w:pStyle w:val="4"/>
        <w:keepLines w:val="0"/>
        <w:tabs>
          <w:tab w:val="left" w:pos="1440"/>
          <w:tab w:val="left" w:pos="5670"/>
        </w:tabs>
        <w:rPr>
          <w:highlight w:val="none"/>
        </w:rPr>
      </w:pPr>
    </w:p>
    <w:p w14:paraId="78F51F38">
      <w:pPr>
        <w:pStyle w:val="4"/>
        <w:keepLines w:val="0"/>
        <w:tabs>
          <w:tab w:val="left" w:pos="1440"/>
          <w:tab w:val="left" w:pos="5670"/>
        </w:tabs>
        <w:rPr>
          <w:highlight w:val="none"/>
        </w:rPr>
      </w:pPr>
    </w:p>
    <w:p w14:paraId="4C4AFF2C">
      <w:pPr>
        <w:pStyle w:val="4"/>
        <w:keepLines w:val="0"/>
        <w:tabs>
          <w:tab w:val="left" w:pos="1440"/>
          <w:tab w:val="left" w:pos="5670"/>
        </w:tabs>
        <w:rPr>
          <w:highlight w:val="none"/>
        </w:rPr>
      </w:pPr>
    </w:p>
    <w:p w14:paraId="5DAAD3AC">
      <w:pPr>
        <w:pStyle w:val="4"/>
        <w:keepLines w:val="0"/>
        <w:tabs>
          <w:tab w:val="left" w:pos="1440"/>
          <w:tab w:val="left" w:pos="5670"/>
        </w:tabs>
        <w:rPr>
          <w:highlight w:val="none"/>
        </w:rPr>
      </w:pPr>
    </w:p>
    <w:p w14:paraId="324445B9">
      <w:pPr>
        <w:rPr>
          <w:highlight w:val="none"/>
        </w:rPr>
      </w:pPr>
      <w:r>
        <w:rPr>
          <w:highlight w:val="none"/>
        </w:rPr>
        <w:br w:type="page" w:clear="all"/>
      </w:r>
    </w:p>
    <w:p w14:paraId="43148085">
      <w:pPr>
        <w:pStyle w:val="4"/>
        <w:keepLines w:val="0"/>
        <w:tabs>
          <w:tab w:val="left" w:pos="1440"/>
          <w:tab w:val="left" w:pos="5670"/>
        </w:tabs>
        <w:rPr>
          <w:highlight w:val="none"/>
        </w:rPr>
      </w:pPr>
      <w:bookmarkStart w:id="200" w:name="_Toc18647"/>
      <w:r>
        <w:rPr>
          <w:rFonts w:ascii="Times New Roman" w:hAnsi="Times New Roman" w:eastAsia="仿宋"/>
          <w:color w:val="auto"/>
          <w:sz w:val="24"/>
          <w:highlight w:val="none"/>
        </w:rPr>
        <w:t>六、附件</w:t>
      </w:r>
      <w:bookmarkEnd w:id="200"/>
    </w:p>
    <w:p w14:paraId="58D8AC51">
      <w:pPr>
        <w:spacing w:line="360" w:lineRule="auto"/>
        <w:outlineLvl w:val="2"/>
        <w:rPr>
          <w:rFonts w:eastAsia="仿宋"/>
          <w:b/>
          <w:bCs/>
          <w:color w:val="auto"/>
          <w:sz w:val="24"/>
          <w:szCs w:val="22"/>
          <w:highlight w:val="none"/>
        </w:rPr>
      </w:pPr>
      <w:bookmarkStart w:id="201" w:name="_Toc30560"/>
      <w:bookmarkStart w:id="202" w:name="_Toc14382"/>
      <w:bookmarkStart w:id="203" w:name="_Toc32362"/>
      <w:bookmarkStart w:id="204" w:name="_Toc23658"/>
      <w:bookmarkStart w:id="205" w:name="_Toc30726"/>
      <w:bookmarkStart w:id="206" w:name="_Toc4666"/>
      <w:r>
        <w:rPr>
          <w:rFonts w:eastAsia="仿宋"/>
          <w:b/>
          <w:bCs/>
          <w:color w:val="auto"/>
          <w:sz w:val="24"/>
          <w:szCs w:val="22"/>
          <w:highlight w:val="none"/>
        </w:rPr>
        <w:t>附件一、供应商拟投入本项目服务人员一览表</w:t>
      </w:r>
      <w:bookmarkEnd w:id="201"/>
      <w:bookmarkEnd w:id="202"/>
      <w:bookmarkEnd w:id="203"/>
      <w:bookmarkEnd w:id="204"/>
      <w:bookmarkEnd w:id="205"/>
      <w:bookmarkEnd w:id="206"/>
    </w:p>
    <w:p w14:paraId="19C0F988">
      <w:pPr>
        <w:jc w:val="center"/>
        <w:rPr>
          <w:rFonts w:eastAsia="仿宋"/>
          <w:b/>
          <w:bCs/>
          <w:color w:val="auto"/>
          <w:sz w:val="32"/>
          <w:szCs w:val="32"/>
          <w:highlight w:val="none"/>
        </w:rPr>
      </w:pPr>
      <w:bookmarkStart w:id="207" w:name="_Toc22477"/>
      <w:r>
        <w:rPr>
          <w:rFonts w:eastAsia="仿宋"/>
          <w:b/>
          <w:bCs/>
          <w:color w:val="auto"/>
          <w:sz w:val="32"/>
          <w:szCs w:val="32"/>
          <w:highlight w:val="none"/>
        </w:rPr>
        <w:t>供应商拟投入本项目服务人员一览表</w:t>
      </w:r>
      <w:bookmarkEnd w:id="207"/>
    </w:p>
    <w:p w14:paraId="630C0FED">
      <w:pPr>
        <w:pStyle w:val="225"/>
        <w:rPr>
          <w:rFonts w:eastAsia="仿宋"/>
          <w:color w:val="auto"/>
          <w:highlight w:val="none"/>
        </w:rPr>
      </w:pPr>
    </w:p>
    <w:p w14:paraId="3C46751B">
      <w:pPr>
        <w:jc w:val="left"/>
        <w:rPr>
          <w:rFonts w:eastAsia="仿宋"/>
          <w:color w:val="auto"/>
          <w:sz w:val="24"/>
          <w:szCs w:val="24"/>
          <w:highlight w:val="none"/>
          <w:lang w:val="zh-CN"/>
        </w:rPr>
      </w:pPr>
      <w:r>
        <w:rPr>
          <w:rFonts w:eastAsia="仿宋"/>
          <w:color w:val="auto"/>
          <w:sz w:val="24"/>
          <w:szCs w:val="24"/>
          <w:highlight w:val="none"/>
          <w:lang w:val="zh-CN"/>
        </w:rPr>
        <w:t>项目名称：</w:t>
      </w:r>
      <w:r>
        <w:rPr>
          <w:rFonts w:hint="eastAsia" w:eastAsia="仿宋"/>
          <w:color w:val="auto"/>
          <w:sz w:val="24"/>
          <w:szCs w:val="24"/>
          <w:highlight w:val="none"/>
          <w:lang w:val="zh-CN"/>
        </w:rPr>
        <w:t>西善桥街道第三方安全技术服务项目</w:t>
      </w:r>
      <w:r>
        <w:rPr>
          <w:rFonts w:eastAsia="仿宋"/>
          <w:color w:val="auto"/>
          <w:sz w:val="24"/>
          <w:szCs w:val="24"/>
          <w:highlight w:val="none"/>
          <w:lang w:val="zh-CN"/>
        </w:rPr>
        <w:t xml:space="preserve">     </w:t>
      </w:r>
    </w:p>
    <w:p w14:paraId="5EB079F9">
      <w:pPr>
        <w:jc w:val="left"/>
        <w:rPr>
          <w:rFonts w:eastAsia="仿宋"/>
          <w:color w:val="auto"/>
          <w:sz w:val="24"/>
          <w:szCs w:val="24"/>
          <w:highlight w:val="none"/>
          <w:lang w:val="zh-CN"/>
        </w:rPr>
      </w:pPr>
      <w:r>
        <w:rPr>
          <w:rFonts w:eastAsia="仿宋"/>
          <w:color w:val="auto"/>
          <w:sz w:val="24"/>
          <w:szCs w:val="24"/>
          <w:highlight w:val="none"/>
        </w:rPr>
        <w:t>采购包</w:t>
      </w:r>
      <w:r>
        <w:rPr>
          <w:rFonts w:eastAsia="仿宋"/>
          <w:color w:val="auto"/>
          <w:sz w:val="24"/>
          <w:szCs w:val="24"/>
          <w:highlight w:val="none"/>
          <w:lang w:val="zh-CN"/>
        </w:rPr>
        <w:t>编号：</w:t>
      </w:r>
      <w:r>
        <w:rPr>
          <w:rFonts w:hint="eastAsia" w:eastAsia="仿宋"/>
          <w:color w:val="auto"/>
          <w:sz w:val="24"/>
          <w:szCs w:val="24"/>
          <w:highlight w:val="none"/>
          <w:lang w:val="zh-CN"/>
        </w:rPr>
        <w:t>JSZC-320114-YCGC-C2026-0004</w:t>
      </w:r>
      <w:r>
        <w:rPr>
          <w:rFonts w:eastAsia="仿宋"/>
          <w:color w:val="auto"/>
          <w:sz w:val="24"/>
          <w:szCs w:val="24"/>
          <w:highlight w:val="none"/>
        </w:rPr>
        <w:t>-</w:t>
      </w:r>
      <w:r>
        <w:rPr>
          <w:rFonts w:eastAsia="仿宋"/>
          <w:color w:val="auto"/>
          <w:sz w:val="24"/>
          <w:szCs w:val="24"/>
          <w:highlight w:val="none"/>
          <w:lang w:val="zh-CN"/>
        </w:rPr>
        <w:t xml:space="preserve">   </w:t>
      </w:r>
    </w:p>
    <w:tbl>
      <w:tblPr>
        <w:tblStyle w:val="61"/>
        <w:tblW w:w="8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
        <w:gridCol w:w="810"/>
        <w:gridCol w:w="795"/>
        <w:gridCol w:w="645"/>
        <w:gridCol w:w="675"/>
        <w:gridCol w:w="645"/>
        <w:gridCol w:w="975"/>
        <w:gridCol w:w="750"/>
        <w:gridCol w:w="1033"/>
        <w:gridCol w:w="975"/>
        <w:gridCol w:w="846"/>
      </w:tblGrid>
      <w:tr w14:paraId="63B26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610" w:type="dxa"/>
            <w:noWrap w:val="0"/>
            <w:vAlign w:val="center"/>
          </w:tcPr>
          <w:p w14:paraId="3AD7CB16">
            <w:pPr>
              <w:jc w:val="center"/>
              <w:rPr>
                <w:rFonts w:eastAsia="仿宋"/>
                <w:b/>
                <w:color w:val="auto"/>
                <w:highlight w:val="none"/>
              </w:rPr>
            </w:pPr>
            <w:r>
              <w:rPr>
                <w:rFonts w:eastAsia="仿宋"/>
                <w:b/>
                <w:color w:val="auto"/>
                <w:highlight w:val="none"/>
              </w:rPr>
              <w:t>序号</w:t>
            </w:r>
          </w:p>
        </w:tc>
        <w:tc>
          <w:tcPr>
            <w:tcW w:w="810" w:type="dxa"/>
            <w:noWrap w:val="0"/>
            <w:vAlign w:val="center"/>
          </w:tcPr>
          <w:p w14:paraId="08B390AC">
            <w:pPr>
              <w:jc w:val="center"/>
              <w:rPr>
                <w:rFonts w:eastAsia="仿宋"/>
                <w:b/>
                <w:color w:val="auto"/>
                <w:highlight w:val="none"/>
              </w:rPr>
            </w:pPr>
            <w:r>
              <w:rPr>
                <w:rFonts w:eastAsia="仿宋"/>
                <w:b/>
                <w:color w:val="auto"/>
                <w:highlight w:val="none"/>
              </w:rPr>
              <w:t>姓名</w:t>
            </w:r>
          </w:p>
        </w:tc>
        <w:tc>
          <w:tcPr>
            <w:tcW w:w="795" w:type="dxa"/>
            <w:noWrap w:val="0"/>
            <w:vAlign w:val="center"/>
          </w:tcPr>
          <w:p w14:paraId="3F94082D">
            <w:pPr>
              <w:jc w:val="center"/>
              <w:rPr>
                <w:rFonts w:eastAsia="仿宋"/>
                <w:b/>
                <w:color w:val="auto"/>
                <w:highlight w:val="none"/>
              </w:rPr>
            </w:pPr>
            <w:r>
              <w:rPr>
                <w:rFonts w:eastAsia="仿宋"/>
                <w:b/>
                <w:color w:val="auto"/>
                <w:highlight w:val="none"/>
              </w:rPr>
              <w:t>性别</w:t>
            </w:r>
          </w:p>
        </w:tc>
        <w:tc>
          <w:tcPr>
            <w:tcW w:w="645" w:type="dxa"/>
            <w:noWrap w:val="0"/>
            <w:vAlign w:val="center"/>
          </w:tcPr>
          <w:p w14:paraId="1E692B38">
            <w:pPr>
              <w:jc w:val="center"/>
              <w:rPr>
                <w:rFonts w:eastAsia="仿宋"/>
                <w:b/>
                <w:color w:val="auto"/>
                <w:highlight w:val="none"/>
              </w:rPr>
            </w:pPr>
            <w:r>
              <w:rPr>
                <w:rFonts w:eastAsia="仿宋"/>
                <w:b/>
                <w:color w:val="auto"/>
                <w:highlight w:val="none"/>
              </w:rPr>
              <w:t>年龄</w:t>
            </w:r>
          </w:p>
        </w:tc>
        <w:tc>
          <w:tcPr>
            <w:tcW w:w="675" w:type="dxa"/>
            <w:noWrap w:val="0"/>
            <w:vAlign w:val="center"/>
          </w:tcPr>
          <w:p w14:paraId="5BFB23D8">
            <w:pPr>
              <w:jc w:val="center"/>
              <w:rPr>
                <w:rFonts w:eastAsia="仿宋"/>
                <w:b/>
                <w:color w:val="auto"/>
                <w:highlight w:val="none"/>
              </w:rPr>
            </w:pPr>
            <w:r>
              <w:rPr>
                <w:rFonts w:eastAsia="仿宋"/>
                <w:b/>
                <w:color w:val="auto"/>
                <w:highlight w:val="none"/>
              </w:rPr>
              <w:t>专业</w:t>
            </w:r>
          </w:p>
        </w:tc>
        <w:tc>
          <w:tcPr>
            <w:tcW w:w="645" w:type="dxa"/>
            <w:noWrap w:val="0"/>
            <w:vAlign w:val="center"/>
          </w:tcPr>
          <w:p w14:paraId="55739883">
            <w:pPr>
              <w:jc w:val="center"/>
              <w:rPr>
                <w:rFonts w:eastAsia="仿宋"/>
                <w:b/>
                <w:color w:val="auto"/>
                <w:highlight w:val="none"/>
              </w:rPr>
            </w:pPr>
            <w:r>
              <w:rPr>
                <w:rFonts w:eastAsia="仿宋"/>
                <w:b/>
                <w:color w:val="auto"/>
                <w:highlight w:val="none"/>
              </w:rPr>
              <w:t>学历</w:t>
            </w:r>
          </w:p>
        </w:tc>
        <w:tc>
          <w:tcPr>
            <w:tcW w:w="975" w:type="dxa"/>
            <w:noWrap w:val="0"/>
            <w:vAlign w:val="center"/>
          </w:tcPr>
          <w:p w14:paraId="6D2F4FFF">
            <w:pPr>
              <w:jc w:val="center"/>
              <w:rPr>
                <w:rFonts w:eastAsia="仿宋"/>
                <w:b/>
                <w:color w:val="auto"/>
                <w:highlight w:val="none"/>
              </w:rPr>
            </w:pPr>
            <w:r>
              <w:rPr>
                <w:rFonts w:eastAsia="仿宋"/>
                <w:b/>
                <w:color w:val="auto"/>
                <w:highlight w:val="none"/>
              </w:rPr>
              <w:t>执业资格及证书号</w:t>
            </w:r>
          </w:p>
        </w:tc>
        <w:tc>
          <w:tcPr>
            <w:tcW w:w="750" w:type="dxa"/>
            <w:noWrap w:val="0"/>
            <w:vAlign w:val="center"/>
          </w:tcPr>
          <w:p w14:paraId="75A72972">
            <w:pPr>
              <w:jc w:val="center"/>
              <w:rPr>
                <w:rFonts w:eastAsia="仿宋"/>
                <w:b/>
                <w:color w:val="auto"/>
                <w:highlight w:val="none"/>
              </w:rPr>
            </w:pPr>
            <w:r>
              <w:rPr>
                <w:rFonts w:eastAsia="仿宋"/>
                <w:b/>
                <w:color w:val="auto"/>
                <w:highlight w:val="none"/>
              </w:rPr>
              <w:t>技术职称</w:t>
            </w:r>
          </w:p>
        </w:tc>
        <w:tc>
          <w:tcPr>
            <w:tcW w:w="1033" w:type="dxa"/>
            <w:noWrap w:val="0"/>
            <w:vAlign w:val="center"/>
          </w:tcPr>
          <w:p w14:paraId="78D2BB86">
            <w:pPr>
              <w:jc w:val="center"/>
              <w:rPr>
                <w:rFonts w:eastAsia="仿宋"/>
                <w:b/>
                <w:color w:val="auto"/>
                <w:highlight w:val="none"/>
              </w:rPr>
            </w:pPr>
            <w:r>
              <w:rPr>
                <w:rFonts w:eastAsia="仿宋"/>
                <w:b/>
                <w:color w:val="auto"/>
                <w:highlight w:val="none"/>
              </w:rPr>
              <w:t>相关工作年限而及工</w:t>
            </w:r>
            <w:r>
              <w:rPr>
                <w:rFonts w:eastAsia="仿宋"/>
                <w:b/>
                <w:color w:val="auto"/>
                <w:szCs w:val="22"/>
                <w:highlight w:val="none"/>
              </w:rPr>
              <w:t>作经历</w:t>
            </w:r>
          </w:p>
        </w:tc>
        <w:tc>
          <w:tcPr>
            <w:tcW w:w="975" w:type="dxa"/>
            <w:noWrap w:val="0"/>
            <w:vAlign w:val="center"/>
          </w:tcPr>
          <w:p w14:paraId="1CD48A4E">
            <w:pPr>
              <w:jc w:val="center"/>
              <w:rPr>
                <w:rFonts w:eastAsia="仿宋"/>
                <w:b/>
                <w:color w:val="auto"/>
                <w:highlight w:val="none"/>
              </w:rPr>
            </w:pPr>
            <w:r>
              <w:rPr>
                <w:rFonts w:eastAsia="仿宋"/>
                <w:b/>
                <w:color w:val="auto"/>
                <w:szCs w:val="21"/>
                <w:highlight w:val="none"/>
                <w:lang w:val="zh-CN"/>
              </w:rPr>
              <w:t>拟担任本项目何种工作</w:t>
            </w:r>
          </w:p>
        </w:tc>
        <w:tc>
          <w:tcPr>
            <w:tcW w:w="846" w:type="dxa"/>
            <w:noWrap w:val="0"/>
            <w:vAlign w:val="center"/>
          </w:tcPr>
          <w:p w14:paraId="08BC8D8C">
            <w:pPr>
              <w:jc w:val="center"/>
              <w:rPr>
                <w:rFonts w:eastAsia="仿宋"/>
                <w:b/>
                <w:color w:val="auto"/>
                <w:highlight w:val="none"/>
              </w:rPr>
            </w:pPr>
            <w:r>
              <w:rPr>
                <w:rFonts w:eastAsia="仿宋"/>
                <w:b/>
                <w:color w:val="auto"/>
                <w:highlight w:val="none"/>
              </w:rPr>
              <w:t>备注</w:t>
            </w:r>
          </w:p>
        </w:tc>
      </w:tr>
      <w:tr w14:paraId="14823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10" w:type="dxa"/>
            <w:noWrap w:val="0"/>
          </w:tcPr>
          <w:p w14:paraId="3685614D">
            <w:pPr>
              <w:rPr>
                <w:rFonts w:eastAsia="仿宋"/>
                <w:color w:val="auto"/>
                <w:highlight w:val="none"/>
              </w:rPr>
            </w:pPr>
          </w:p>
        </w:tc>
        <w:tc>
          <w:tcPr>
            <w:tcW w:w="810" w:type="dxa"/>
            <w:noWrap w:val="0"/>
          </w:tcPr>
          <w:p w14:paraId="76995F1C">
            <w:pPr>
              <w:rPr>
                <w:rFonts w:eastAsia="仿宋"/>
                <w:color w:val="auto"/>
                <w:highlight w:val="none"/>
              </w:rPr>
            </w:pPr>
          </w:p>
        </w:tc>
        <w:tc>
          <w:tcPr>
            <w:tcW w:w="795" w:type="dxa"/>
            <w:noWrap w:val="0"/>
          </w:tcPr>
          <w:p w14:paraId="0A83B8FC">
            <w:pPr>
              <w:rPr>
                <w:rFonts w:eastAsia="仿宋"/>
                <w:color w:val="auto"/>
                <w:highlight w:val="none"/>
              </w:rPr>
            </w:pPr>
          </w:p>
        </w:tc>
        <w:tc>
          <w:tcPr>
            <w:tcW w:w="645" w:type="dxa"/>
            <w:noWrap w:val="0"/>
          </w:tcPr>
          <w:p w14:paraId="5CE8C428">
            <w:pPr>
              <w:rPr>
                <w:rFonts w:eastAsia="仿宋"/>
                <w:color w:val="auto"/>
                <w:highlight w:val="none"/>
              </w:rPr>
            </w:pPr>
          </w:p>
        </w:tc>
        <w:tc>
          <w:tcPr>
            <w:tcW w:w="675" w:type="dxa"/>
            <w:noWrap w:val="0"/>
          </w:tcPr>
          <w:p w14:paraId="1C48D2FC">
            <w:pPr>
              <w:rPr>
                <w:rFonts w:eastAsia="仿宋"/>
                <w:color w:val="auto"/>
                <w:highlight w:val="none"/>
              </w:rPr>
            </w:pPr>
          </w:p>
        </w:tc>
        <w:tc>
          <w:tcPr>
            <w:tcW w:w="645" w:type="dxa"/>
            <w:noWrap w:val="0"/>
          </w:tcPr>
          <w:p w14:paraId="4747E32C">
            <w:pPr>
              <w:rPr>
                <w:rFonts w:eastAsia="仿宋"/>
                <w:color w:val="auto"/>
                <w:highlight w:val="none"/>
              </w:rPr>
            </w:pPr>
          </w:p>
        </w:tc>
        <w:tc>
          <w:tcPr>
            <w:tcW w:w="975" w:type="dxa"/>
            <w:noWrap w:val="0"/>
          </w:tcPr>
          <w:p w14:paraId="39173332">
            <w:pPr>
              <w:rPr>
                <w:rFonts w:eastAsia="仿宋"/>
                <w:color w:val="auto"/>
                <w:highlight w:val="none"/>
              </w:rPr>
            </w:pPr>
          </w:p>
        </w:tc>
        <w:tc>
          <w:tcPr>
            <w:tcW w:w="750" w:type="dxa"/>
            <w:noWrap w:val="0"/>
          </w:tcPr>
          <w:p w14:paraId="46A40055">
            <w:pPr>
              <w:rPr>
                <w:rFonts w:eastAsia="仿宋"/>
                <w:color w:val="auto"/>
                <w:highlight w:val="none"/>
              </w:rPr>
            </w:pPr>
          </w:p>
        </w:tc>
        <w:tc>
          <w:tcPr>
            <w:tcW w:w="1033" w:type="dxa"/>
            <w:noWrap w:val="0"/>
          </w:tcPr>
          <w:p w14:paraId="4CBACC08">
            <w:pPr>
              <w:rPr>
                <w:rFonts w:eastAsia="仿宋"/>
                <w:color w:val="auto"/>
                <w:highlight w:val="none"/>
              </w:rPr>
            </w:pPr>
          </w:p>
        </w:tc>
        <w:tc>
          <w:tcPr>
            <w:tcW w:w="975" w:type="dxa"/>
            <w:noWrap w:val="0"/>
          </w:tcPr>
          <w:p w14:paraId="01DF85BE">
            <w:pPr>
              <w:rPr>
                <w:rFonts w:eastAsia="仿宋"/>
                <w:color w:val="auto"/>
                <w:highlight w:val="none"/>
              </w:rPr>
            </w:pPr>
          </w:p>
        </w:tc>
        <w:tc>
          <w:tcPr>
            <w:tcW w:w="846" w:type="dxa"/>
            <w:noWrap w:val="0"/>
          </w:tcPr>
          <w:p w14:paraId="7FDD26FB">
            <w:pPr>
              <w:rPr>
                <w:rFonts w:eastAsia="仿宋"/>
                <w:color w:val="auto"/>
                <w:highlight w:val="none"/>
              </w:rPr>
            </w:pPr>
          </w:p>
        </w:tc>
      </w:tr>
      <w:tr w14:paraId="28AC1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10" w:type="dxa"/>
            <w:noWrap w:val="0"/>
          </w:tcPr>
          <w:p w14:paraId="61AD8B6B">
            <w:pPr>
              <w:rPr>
                <w:rFonts w:eastAsia="仿宋"/>
                <w:color w:val="auto"/>
                <w:highlight w:val="none"/>
              </w:rPr>
            </w:pPr>
          </w:p>
        </w:tc>
        <w:tc>
          <w:tcPr>
            <w:tcW w:w="810" w:type="dxa"/>
            <w:noWrap w:val="0"/>
          </w:tcPr>
          <w:p w14:paraId="29E625DA">
            <w:pPr>
              <w:rPr>
                <w:rFonts w:eastAsia="仿宋"/>
                <w:color w:val="auto"/>
                <w:highlight w:val="none"/>
              </w:rPr>
            </w:pPr>
          </w:p>
        </w:tc>
        <w:tc>
          <w:tcPr>
            <w:tcW w:w="795" w:type="dxa"/>
            <w:noWrap w:val="0"/>
          </w:tcPr>
          <w:p w14:paraId="5C2169A6">
            <w:pPr>
              <w:rPr>
                <w:rFonts w:eastAsia="仿宋"/>
                <w:color w:val="auto"/>
                <w:highlight w:val="none"/>
              </w:rPr>
            </w:pPr>
          </w:p>
        </w:tc>
        <w:tc>
          <w:tcPr>
            <w:tcW w:w="645" w:type="dxa"/>
            <w:noWrap w:val="0"/>
          </w:tcPr>
          <w:p w14:paraId="71A2DCE2">
            <w:pPr>
              <w:rPr>
                <w:rFonts w:eastAsia="仿宋"/>
                <w:color w:val="auto"/>
                <w:highlight w:val="none"/>
              </w:rPr>
            </w:pPr>
          </w:p>
        </w:tc>
        <w:tc>
          <w:tcPr>
            <w:tcW w:w="675" w:type="dxa"/>
            <w:noWrap w:val="0"/>
          </w:tcPr>
          <w:p w14:paraId="59361AB3">
            <w:pPr>
              <w:rPr>
                <w:rFonts w:eastAsia="仿宋"/>
                <w:color w:val="auto"/>
                <w:highlight w:val="none"/>
              </w:rPr>
            </w:pPr>
          </w:p>
        </w:tc>
        <w:tc>
          <w:tcPr>
            <w:tcW w:w="645" w:type="dxa"/>
            <w:noWrap w:val="0"/>
          </w:tcPr>
          <w:p w14:paraId="0474787B">
            <w:pPr>
              <w:rPr>
                <w:rFonts w:eastAsia="仿宋"/>
                <w:color w:val="auto"/>
                <w:highlight w:val="none"/>
              </w:rPr>
            </w:pPr>
          </w:p>
        </w:tc>
        <w:tc>
          <w:tcPr>
            <w:tcW w:w="975" w:type="dxa"/>
            <w:noWrap w:val="0"/>
          </w:tcPr>
          <w:p w14:paraId="71021D7C">
            <w:pPr>
              <w:rPr>
                <w:rFonts w:eastAsia="仿宋"/>
                <w:color w:val="auto"/>
                <w:highlight w:val="none"/>
              </w:rPr>
            </w:pPr>
          </w:p>
        </w:tc>
        <w:tc>
          <w:tcPr>
            <w:tcW w:w="750" w:type="dxa"/>
            <w:noWrap w:val="0"/>
          </w:tcPr>
          <w:p w14:paraId="32F7B8C6">
            <w:pPr>
              <w:rPr>
                <w:rFonts w:eastAsia="仿宋"/>
                <w:color w:val="auto"/>
                <w:highlight w:val="none"/>
              </w:rPr>
            </w:pPr>
          </w:p>
        </w:tc>
        <w:tc>
          <w:tcPr>
            <w:tcW w:w="1033" w:type="dxa"/>
            <w:noWrap w:val="0"/>
          </w:tcPr>
          <w:p w14:paraId="12A86046">
            <w:pPr>
              <w:rPr>
                <w:rFonts w:eastAsia="仿宋"/>
                <w:color w:val="auto"/>
                <w:highlight w:val="none"/>
              </w:rPr>
            </w:pPr>
          </w:p>
        </w:tc>
        <w:tc>
          <w:tcPr>
            <w:tcW w:w="975" w:type="dxa"/>
            <w:noWrap w:val="0"/>
          </w:tcPr>
          <w:p w14:paraId="048DCAFE">
            <w:pPr>
              <w:rPr>
                <w:rFonts w:eastAsia="仿宋"/>
                <w:color w:val="auto"/>
                <w:highlight w:val="none"/>
              </w:rPr>
            </w:pPr>
          </w:p>
        </w:tc>
        <w:tc>
          <w:tcPr>
            <w:tcW w:w="846" w:type="dxa"/>
            <w:noWrap w:val="0"/>
          </w:tcPr>
          <w:p w14:paraId="4795C0C6">
            <w:pPr>
              <w:rPr>
                <w:rFonts w:eastAsia="仿宋"/>
                <w:color w:val="auto"/>
                <w:highlight w:val="none"/>
              </w:rPr>
            </w:pPr>
          </w:p>
        </w:tc>
      </w:tr>
      <w:tr w14:paraId="18A76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10" w:type="dxa"/>
            <w:noWrap w:val="0"/>
          </w:tcPr>
          <w:p w14:paraId="56BDA1F3">
            <w:pPr>
              <w:rPr>
                <w:rFonts w:eastAsia="仿宋"/>
                <w:color w:val="auto"/>
                <w:highlight w:val="none"/>
              </w:rPr>
            </w:pPr>
          </w:p>
        </w:tc>
        <w:tc>
          <w:tcPr>
            <w:tcW w:w="810" w:type="dxa"/>
            <w:noWrap w:val="0"/>
          </w:tcPr>
          <w:p w14:paraId="33383E87">
            <w:pPr>
              <w:rPr>
                <w:rFonts w:eastAsia="仿宋"/>
                <w:color w:val="auto"/>
                <w:highlight w:val="none"/>
              </w:rPr>
            </w:pPr>
          </w:p>
        </w:tc>
        <w:tc>
          <w:tcPr>
            <w:tcW w:w="795" w:type="dxa"/>
            <w:noWrap w:val="0"/>
          </w:tcPr>
          <w:p w14:paraId="13619E64">
            <w:pPr>
              <w:rPr>
                <w:rFonts w:eastAsia="仿宋"/>
                <w:color w:val="auto"/>
                <w:highlight w:val="none"/>
              </w:rPr>
            </w:pPr>
          </w:p>
        </w:tc>
        <w:tc>
          <w:tcPr>
            <w:tcW w:w="645" w:type="dxa"/>
            <w:noWrap w:val="0"/>
          </w:tcPr>
          <w:p w14:paraId="1E8D9CB0">
            <w:pPr>
              <w:rPr>
                <w:rFonts w:eastAsia="仿宋"/>
                <w:color w:val="auto"/>
                <w:highlight w:val="none"/>
              </w:rPr>
            </w:pPr>
          </w:p>
        </w:tc>
        <w:tc>
          <w:tcPr>
            <w:tcW w:w="675" w:type="dxa"/>
            <w:noWrap w:val="0"/>
          </w:tcPr>
          <w:p w14:paraId="05E3775A">
            <w:pPr>
              <w:rPr>
                <w:rFonts w:eastAsia="仿宋"/>
                <w:color w:val="auto"/>
                <w:highlight w:val="none"/>
              </w:rPr>
            </w:pPr>
          </w:p>
        </w:tc>
        <w:tc>
          <w:tcPr>
            <w:tcW w:w="645" w:type="dxa"/>
            <w:noWrap w:val="0"/>
          </w:tcPr>
          <w:p w14:paraId="11C24B8C">
            <w:pPr>
              <w:rPr>
                <w:rFonts w:eastAsia="仿宋"/>
                <w:color w:val="auto"/>
                <w:highlight w:val="none"/>
              </w:rPr>
            </w:pPr>
          </w:p>
        </w:tc>
        <w:tc>
          <w:tcPr>
            <w:tcW w:w="975" w:type="dxa"/>
            <w:noWrap w:val="0"/>
          </w:tcPr>
          <w:p w14:paraId="6A902064">
            <w:pPr>
              <w:rPr>
                <w:rFonts w:eastAsia="仿宋"/>
                <w:color w:val="auto"/>
                <w:highlight w:val="none"/>
              </w:rPr>
            </w:pPr>
          </w:p>
        </w:tc>
        <w:tc>
          <w:tcPr>
            <w:tcW w:w="750" w:type="dxa"/>
            <w:noWrap w:val="0"/>
          </w:tcPr>
          <w:p w14:paraId="6AF23F50">
            <w:pPr>
              <w:rPr>
                <w:rFonts w:eastAsia="仿宋"/>
                <w:color w:val="auto"/>
                <w:highlight w:val="none"/>
              </w:rPr>
            </w:pPr>
          </w:p>
        </w:tc>
        <w:tc>
          <w:tcPr>
            <w:tcW w:w="1033" w:type="dxa"/>
            <w:noWrap w:val="0"/>
          </w:tcPr>
          <w:p w14:paraId="0EC2E4CA">
            <w:pPr>
              <w:rPr>
                <w:rFonts w:eastAsia="仿宋"/>
                <w:color w:val="auto"/>
                <w:highlight w:val="none"/>
              </w:rPr>
            </w:pPr>
          </w:p>
        </w:tc>
        <w:tc>
          <w:tcPr>
            <w:tcW w:w="975" w:type="dxa"/>
            <w:noWrap w:val="0"/>
          </w:tcPr>
          <w:p w14:paraId="3448F244">
            <w:pPr>
              <w:rPr>
                <w:rFonts w:eastAsia="仿宋"/>
                <w:color w:val="auto"/>
                <w:highlight w:val="none"/>
              </w:rPr>
            </w:pPr>
          </w:p>
        </w:tc>
        <w:tc>
          <w:tcPr>
            <w:tcW w:w="846" w:type="dxa"/>
            <w:noWrap w:val="0"/>
          </w:tcPr>
          <w:p w14:paraId="6767DDBD">
            <w:pPr>
              <w:rPr>
                <w:rFonts w:eastAsia="仿宋"/>
                <w:color w:val="auto"/>
                <w:highlight w:val="none"/>
              </w:rPr>
            </w:pPr>
          </w:p>
        </w:tc>
      </w:tr>
      <w:tr w14:paraId="0667A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10" w:type="dxa"/>
            <w:noWrap w:val="0"/>
          </w:tcPr>
          <w:p w14:paraId="23191BAB">
            <w:pPr>
              <w:rPr>
                <w:rFonts w:eastAsia="仿宋"/>
                <w:color w:val="auto"/>
                <w:highlight w:val="none"/>
              </w:rPr>
            </w:pPr>
          </w:p>
        </w:tc>
        <w:tc>
          <w:tcPr>
            <w:tcW w:w="810" w:type="dxa"/>
            <w:noWrap w:val="0"/>
          </w:tcPr>
          <w:p w14:paraId="4AAC2417">
            <w:pPr>
              <w:rPr>
                <w:rFonts w:eastAsia="仿宋"/>
                <w:color w:val="auto"/>
                <w:highlight w:val="none"/>
              </w:rPr>
            </w:pPr>
          </w:p>
        </w:tc>
        <w:tc>
          <w:tcPr>
            <w:tcW w:w="795" w:type="dxa"/>
            <w:noWrap w:val="0"/>
          </w:tcPr>
          <w:p w14:paraId="0A4A6384">
            <w:pPr>
              <w:rPr>
                <w:rFonts w:eastAsia="仿宋"/>
                <w:color w:val="auto"/>
                <w:highlight w:val="none"/>
              </w:rPr>
            </w:pPr>
          </w:p>
        </w:tc>
        <w:tc>
          <w:tcPr>
            <w:tcW w:w="645" w:type="dxa"/>
            <w:noWrap w:val="0"/>
          </w:tcPr>
          <w:p w14:paraId="597C0241">
            <w:pPr>
              <w:rPr>
                <w:rFonts w:eastAsia="仿宋"/>
                <w:color w:val="auto"/>
                <w:highlight w:val="none"/>
              </w:rPr>
            </w:pPr>
          </w:p>
        </w:tc>
        <w:tc>
          <w:tcPr>
            <w:tcW w:w="675" w:type="dxa"/>
            <w:noWrap w:val="0"/>
          </w:tcPr>
          <w:p w14:paraId="1E3C186A">
            <w:pPr>
              <w:rPr>
                <w:rFonts w:eastAsia="仿宋"/>
                <w:color w:val="auto"/>
                <w:highlight w:val="none"/>
              </w:rPr>
            </w:pPr>
          </w:p>
        </w:tc>
        <w:tc>
          <w:tcPr>
            <w:tcW w:w="645" w:type="dxa"/>
            <w:noWrap w:val="0"/>
          </w:tcPr>
          <w:p w14:paraId="5469C4A0">
            <w:pPr>
              <w:rPr>
                <w:rFonts w:eastAsia="仿宋"/>
                <w:color w:val="auto"/>
                <w:highlight w:val="none"/>
              </w:rPr>
            </w:pPr>
          </w:p>
        </w:tc>
        <w:tc>
          <w:tcPr>
            <w:tcW w:w="975" w:type="dxa"/>
            <w:noWrap w:val="0"/>
          </w:tcPr>
          <w:p w14:paraId="12B7A972">
            <w:pPr>
              <w:rPr>
                <w:rFonts w:eastAsia="仿宋"/>
                <w:color w:val="auto"/>
                <w:highlight w:val="none"/>
              </w:rPr>
            </w:pPr>
          </w:p>
        </w:tc>
        <w:tc>
          <w:tcPr>
            <w:tcW w:w="750" w:type="dxa"/>
            <w:noWrap w:val="0"/>
          </w:tcPr>
          <w:p w14:paraId="7B728787">
            <w:pPr>
              <w:rPr>
                <w:rFonts w:eastAsia="仿宋"/>
                <w:color w:val="auto"/>
                <w:highlight w:val="none"/>
              </w:rPr>
            </w:pPr>
          </w:p>
        </w:tc>
        <w:tc>
          <w:tcPr>
            <w:tcW w:w="1033" w:type="dxa"/>
            <w:noWrap w:val="0"/>
          </w:tcPr>
          <w:p w14:paraId="53A3E200">
            <w:pPr>
              <w:rPr>
                <w:rFonts w:eastAsia="仿宋"/>
                <w:color w:val="auto"/>
                <w:highlight w:val="none"/>
              </w:rPr>
            </w:pPr>
          </w:p>
        </w:tc>
        <w:tc>
          <w:tcPr>
            <w:tcW w:w="975" w:type="dxa"/>
            <w:noWrap w:val="0"/>
          </w:tcPr>
          <w:p w14:paraId="4EB8C55F">
            <w:pPr>
              <w:rPr>
                <w:rFonts w:eastAsia="仿宋"/>
                <w:color w:val="auto"/>
                <w:highlight w:val="none"/>
              </w:rPr>
            </w:pPr>
          </w:p>
        </w:tc>
        <w:tc>
          <w:tcPr>
            <w:tcW w:w="846" w:type="dxa"/>
            <w:noWrap w:val="0"/>
          </w:tcPr>
          <w:p w14:paraId="5C60D74C">
            <w:pPr>
              <w:rPr>
                <w:rFonts w:eastAsia="仿宋"/>
                <w:color w:val="auto"/>
                <w:highlight w:val="none"/>
              </w:rPr>
            </w:pPr>
          </w:p>
        </w:tc>
      </w:tr>
      <w:tr w14:paraId="58986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10" w:type="dxa"/>
            <w:noWrap w:val="0"/>
          </w:tcPr>
          <w:p w14:paraId="119135C7">
            <w:pPr>
              <w:rPr>
                <w:rFonts w:eastAsia="仿宋"/>
                <w:color w:val="auto"/>
                <w:highlight w:val="none"/>
              </w:rPr>
            </w:pPr>
          </w:p>
        </w:tc>
        <w:tc>
          <w:tcPr>
            <w:tcW w:w="810" w:type="dxa"/>
            <w:noWrap w:val="0"/>
          </w:tcPr>
          <w:p w14:paraId="060BD3FE">
            <w:pPr>
              <w:rPr>
                <w:rFonts w:eastAsia="仿宋"/>
                <w:color w:val="auto"/>
                <w:highlight w:val="none"/>
              </w:rPr>
            </w:pPr>
          </w:p>
        </w:tc>
        <w:tc>
          <w:tcPr>
            <w:tcW w:w="795" w:type="dxa"/>
            <w:noWrap w:val="0"/>
          </w:tcPr>
          <w:p w14:paraId="0FD84B04">
            <w:pPr>
              <w:rPr>
                <w:rFonts w:eastAsia="仿宋"/>
                <w:color w:val="auto"/>
                <w:highlight w:val="none"/>
              </w:rPr>
            </w:pPr>
          </w:p>
        </w:tc>
        <w:tc>
          <w:tcPr>
            <w:tcW w:w="645" w:type="dxa"/>
            <w:noWrap w:val="0"/>
          </w:tcPr>
          <w:p w14:paraId="42A65457">
            <w:pPr>
              <w:rPr>
                <w:rFonts w:eastAsia="仿宋"/>
                <w:color w:val="auto"/>
                <w:highlight w:val="none"/>
              </w:rPr>
            </w:pPr>
          </w:p>
        </w:tc>
        <w:tc>
          <w:tcPr>
            <w:tcW w:w="675" w:type="dxa"/>
            <w:noWrap w:val="0"/>
          </w:tcPr>
          <w:p w14:paraId="5DE07DF8">
            <w:pPr>
              <w:rPr>
                <w:rFonts w:eastAsia="仿宋"/>
                <w:color w:val="auto"/>
                <w:highlight w:val="none"/>
              </w:rPr>
            </w:pPr>
          </w:p>
        </w:tc>
        <w:tc>
          <w:tcPr>
            <w:tcW w:w="645" w:type="dxa"/>
            <w:noWrap w:val="0"/>
          </w:tcPr>
          <w:p w14:paraId="388E84DB">
            <w:pPr>
              <w:rPr>
                <w:rFonts w:eastAsia="仿宋"/>
                <w:color w:val="auto"/>
                <w:highlight w:val="none"/>
              </w:rPr>
            </w:pPr>
          </w:p>
        </w:tc>
        <w:tc>
          <w:tcPr>
            <w:tcW w:w="975" w:type="dxa"/>
            <w:noWrap w:val="0"/>
          </w:tcPr>
          <w:p w14:paraId="40D4F11C">
            <w:pPr>
              <w:rPr>
                <w:rFonts w:eastAsia="仿宋"/>
                <w:color w:val="auto"/>
                <w:highlight w:val="none"/>
              </w:rPr>
            </w:pPr>
          </w:p>
        </w:tc>
        <w:tc>
          <w:tcPr>
            <w:tcW w:w="750" w:type="dxa"/>
            <w:noWrap w:val="0"/>
          </w:tcPr>
          <w:p w14:paraId="4D87B646">
            <w:pPr>
              <w:rPr>
                <w:rFonts w:eastAsia="仿宋"/>
                <w:color w:val="auto"/>
                <w:highlight w:val="none"/>
              </w:rPr>
            </w:pPr>
          </w:p>
        </w:tc>
        <w:tc>
          <w:tcPr>
            <w:tcW w:w="1033" w:type="dxa"/>
            <w:noWrap w:val="0"/>
          </w:tcPr>
          <w:p w14:paraId="31ABF84D">
            <w:pPr>
              <w:rPr>
                <w:rFonts w:eastAsia="仿宋"/>
                <w:color w:val="auto"/>
                <w:highlight w:val="none"/>
              </w:rPr>
            </w:pPr>
          </w:p>
        </w:tc>
        <w:tc>
          <w:tcPr>
            <w:tcW w:w="975" w:type="dxa"/>
            <w:noWrap w:val="0"/>
          </w:tcPr>
          <w:p w14:paraId="2764D75D">
            <w:pPr>
              <w:rPr>
                <w:rFonts w:eastAsia="仿宋"/>
                <w:color w:val="auto"/>
                <w:highlight w:val="none"/>
              </w:rPr>
            </w:pPr>
          </w:p>
        </w:tc>
        <w:tc>
          <w:tcPr>
            <w:tcW w:w="846" w:type="dxa"/>
            <w:noWrap w:val="0"/>
          </w:tcPr>
          <w:p w14:paraId="413EF8F2">
            <w:pPr>
              <w:rPr>
                <w:rFonts w:eastAsia="仿宋"/>
                <w:color w:val="auto"/>
                <w:highlight w:val="none"/>
              </w:rPr>
            </w:pPr>
          </w:p>
        </w:tc>
      </w:tr>
      <w:tr w14:paraId="6A5F9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10" w:type="dxa"/>
            <w:noWrap w:val="0"/>
          </w:tcPr>
          <w:p w14:paraId="24CEFBB9">
            <w:pPr>
              <w:rPr>
                <w:rFonts w:eastAsia="仿宋"/>
                <w:color w:val="auto"/>
                <w:highlight w:val="none"/>
              </w:rPr>
            </w:pPr>
          </w:p>
        </w:tc>
        <w:tc>
          <w:tcPr>
            <w:tcW w:w="810" w:type="dxa"/>
            <w:noWrap w:val="0"/>
          </w:tcPr>
          <w:p w14:paraId="58C5D96C">
            <w:pPr>
              <w:rPr>
                <w:rFonts w:eastAsia="仿宋"/>
                <w:color w:val="auto"/>
                <w:highlight w:val="none"/>
              </w:rPr>
            </w:pPr>
          </w:p>
        </w:tc>
        <w:tc>
          <w:tcPr>
            <w:tcW w:w="795" w:type="dxa"/>
            <w:noWrap w:val="0"/>
          </w:tcPr>
          <w:p w14:paraId="5BDC7B1F">
            <w:pPr>
              <w:rPr>
                <w:rFonts w:eastAsia="仿宋"/>
                <w:color w:val="auto"/>
                <w:highlight w:val="none"/>
              </w:rPr>
            </w:pPr>
          </w:p>
        </w:tc>
        <w:tc>
          <w:tcPr>
            <w:tcW w:w="645" w:type="dxa"/>
            <w:noWrap w:val="0"/>
          </w:tcPr>
          <w:p w14:paraId="77FBCEA2">
            <w:pPr>
              <w:rPr>
                <w:rFonts w:eastAsia="仿宋"/>
                <w:color w:val="auto"/>
                <w:highlight w:val="none"/>
              </w:rPr>
            </w:pPr>
          </w:p>
        </w:tc>
        <w:tc>
          <w:tcPr>
            <w:tcW w:w="675" w:type="dxa"/>
            <w:noWrap w:val="0"/>
          </w:tcPr>
          <w:p w14:paraId="47550473">
            <w:pPr>
              <w:rPr>
                <w:rFonts w:eastAsia="仿宋"/>
                <w:color w:val="auto"/>
                <w:highlight w:val="none"/>
              </w:rPr>
            </w:pPr>
          </w:p>
        </w:tc>
        <w:tc>
          <w:tcPr>
            <w:tcW w:w="645" w:type="dxa"/>
            <w:noWrap w:val="0"/>
          </w:tcPr>
          <w:p w14:paraId="11A047E7">
            <w:pPr>
              <w:rPr>
                <w:rFonts w:eastAsia="仿宋"/>
                <w:color w:val="auto"/>
                <w:highlight w:val="none"/>
              </w:rPr>
            </w:pPr>
          </w:p>
        </w:tc>
        <w:tc>
          <w:tcPr>
            <w:tcW w:w="975" w:type="dxa"/>
            <w:noWrap w:val="0"/>
          </w:tcPr>
          <w:p w14:paraId="5705D6FA">
            <w:pPr>
              <w:rPr>
                <w:rFonts w:eastAsia="仿宋"/>
                <w:color w:val="auto"/>
                <w:highlight w:val="none"/>
              </w:rPr>
            </w:pPr>
          </w:p>
        </w:tc>
        <w:tc>
          <w:tcPr>
            <w:tcW w:w="750" w:type="dxa"/>
            <w:noWrap w:val="0"/>
          </w:tcPr>
          <w:p w14:paraId="4623F8C5">
            <w:pPr>
              <w:rPr>
                <w:rFonts w:eastAsia="仿宋"/>
                <w:color w:val="auto"/>
                <w:highlight w:val="none"/>
              </w:rPr>
            </w:pPr>
          </w:p>
        </w:tc>
        <w:tc>
          <w:tcPr>
            <w:tcW w:w="1033" w:type="dxa"/>
            <w:noWrap w:val="0"/>
          </w:tcPr>
          <w:p w14:paraId="0D4173C5">
            <w:pPr>
              <w:rPr>
                <w:rFonts w:eastAsia="仿宋"/>
                <w:color w:val="auto"/>
                <w:highlight w:val="none"/>
              </w:rPr>
            </w:pPr>
          </w:p>
        </w:tc>
        <w:tc>
          <w:tcPr>
            <w:tcW w:w="975" w:type="dxa"/>
            <w:noWrap w:val="0"/>
          </w:tcPr>
          <w:p w14:paraId="5DB84F12">
            <w:pPr>
              <w:rPr>
                <w:rFonts w:eastAsia="仿宋"/>
                <w:color w:val="auto"/>
                <w:highlight w:val="none"/>
              </w:rPr>
            </w:pPr>
          </w:p>
        </w:tc>
        <w:tc>
          <w:tcPr>
            <w:tcW w:w="846" w:type="dxa"/>
            <w:noWrap w:val="0"/>
          </w:tcPr>
          <w:p w14:paraId="5EFA88F9">
            <w:pPr>
              <w:rPr>
                <w:rFonts w:eastAsia="仿宋"/>
                <w:color w:val="auto"/>
                <w:highlight w:val="none"/>
              </w:rPr>
            </w:pPr>
          </w:p>
        </w:tc>
      </w:tr>
    </w:tbl>
    <w:p w14:paraId="5F59BCAD">
      <w:pPr>
        <w:spacing w:line="360" w:lineRule="auto"/>
        <w:rPr>
          <w:rFonts w:eastAsia="仿宋"/>
          <w:color w:val="auto"/>
          <w:sz w:val="24"/>
          <w:highlight w:val="none"/>
          <w:lang w:val="zh-CN"/>
        </w:rPr>
      </w:pPr>
    </w:p>
    <w:p w14:paraId="75C524D5">
      <w:pPr>
        <w:spacing w:line="360" w:lineRule="auto"/>
        <w:rPr>
          <w:rFonts w:eastAsia="仿宋"/>
          <w:color w:val="auto"/>
          <w:sz w:val="24"/>
          <w:highlight w:val="none"/>
          <w:lang w:val="zh-CN"/>
        </w:rPr>
      </w:pPr>
      <w:r>
        <w:rPr>
          <w:rFonts w:eastAsia="仿宋"/>
          <w:color w:val="auto"/>
          <w:sz w:val="24"/>
          <w:highlight w:val="none"/>
          <w:lang w:val="zh-CN"/>
        </w:rPr>
        <w:t>供应商名称：</w:t>
      </w:r>
      <w:r>
        <w:rPr>
          <w:rFonts w:eastAsia="仿宋"/>
          <w:color w:val="auto"/>
          <w:sz w:val="24"/>
          <w:highlight w:val="none"/>
          <w:u w:val="single"/>
        </w:rPr>
        <w:t xml:space="preserve">       </w:t>
      </w:r>
      <w:r>
        <w:rPr>
          <w:rFonts w:eastAsia="仿宋"/>
          <w:color w:val="auto"/>
          <w:sz w:val="24"/>
          <w:szCs w:val="24"/>
          <w:highlight w:val="none"/>
          <w:lang w:val="zh-CN"/>
        </w:rPr>
        <w:t>（</w:t>
      </w:r>
      <w:r>
        <w:rPr>
          <w:rFonts w:eastAsia="仿宋"/>
          <w:color w:val="auto"/>
          <w:sz w:val="24"/>
          <w:szCs w:val="24"/>
          <w:highlight w:val="none"/>
        </w:rPr>
        <w:t>加盖电子公章</w:t>
      </w:r>
      <w:r>
        <w:rPr>
          <w:rFonts w:eastAsia="仿宋"/>
          <w:color w:val="auto"/>
          <w:sz w:val="24"/>
          <w:szCs w:val="24"/>
          <w:highlight w:val="none"/>
          <w:lang w:val="zh-CN"/>
        </w:rPr>
        <w:t>）</w:t>
      </w:r>
    </w:p>
    <w:p w14:paraId="23262D01">
      <w:pPr>
        <w:rPr>
          <w:rFonts w:eastAsia="仿宋"/>
          <w:color w:val="auto"/>
          <w:highlight w:val="none"/>
        </w:rPr>
      </w:pPr>
    </w:p>
    <w:p w14:paraId="77C0DCCA">
      <w:pPr>
        <w:rPr>
          <w:rFonts w:eastAsia="仿宋"/>
          <w:color w:val="auto"/>
          <w:sz w:val="24"/>
          <w:szCs w:val="24"/>
          <w:highlight w:val="none"/>
        </w:rPr>
      </w:pPr>
      <w:r>
        <w:rPr>
          <w:rFonts w:eastAsia="仿宋"/>
          <w:color w:val="auto"/>
          <w:sz w:val="24"/>
          <w:szCs w:val="24"/>
          <w:highlight w:val="none"/>
        </w:rPr>
        <w:t>说明</w:t>
      </w:r>
    </w:p>
    <w:p w14:paraId="5564DA49">
      <w:pPr>
        <w:rPr>
          <w:rFonts w:eastAsia="仿宋"/>
          <w:b/>
          <w:color w:val="auto"/>
          <w:sz w:val="24"/>
          <w:szCs w:val="24"/>
          <w:highlight w:val="none"/>
        </w:rPr>
      </w:pPr>
      <w:r>
        <w:rPr>
          <w:rFonts w:eastAsia="仿宋"/>
          <w:color w:val="auto"/>
          <w:sz w:val="24"/>
          <w:szCs w:val="24"/>
          <w:highlight w:val="none"/>
        </w:rPr>
        <w:t>1、</w:t>
      </w:r>
      <w:r>
        <w:rPr>
          <w:rFonts w:eastAsia="仿宋"/>
          <w:b/>
          <w:color w:val="auto"/>
          <w:sz w:val="24"/>
          <w:szCs w:val="24"/>
          <w:highlight w:val="none"/>
        </w:rPr>
        <w:t>“备注”栏，可填写该人员擅长的工作种类；</w:t>
      </w:r>
    </w:p>
    <w:p w14:paraId="7982E7E4">
      <w:pPr>
        <w:rPr>
          <w:rFonts w:eastAsia="仿宋"/>
          <w:color w:val="auto"/>
          <w:sz w:val="24"/>
          <w:szCs w:val="24"/>
          <w:highlight w:val="none"/>
        </w:rPr>
      </w:pPr>
      <w:r>
        <w:rPr>
          <w:rFonts w:eastAsia="仿宋"/>
          <w:color w:val="auto"/>
          <w:sz w:val="24"/>
          <w:szCs w:val="24"/>
          <w:highlight w:val="none"/>
        </w:rPr>
        <w:t>2、如果行数不够，请自行增加。</w:t>
      </w:r>
    </w:p>
    <w:p w14:paraId="05023D9C">
      <w:pPr>
        <w:rPr>
          <w:rFonts w:eastAsia="仿宋"/>
          <w:color w:val="auto"/>
          <w:sz w:val="24"/>
          <w:szCs w:val="24"/>
          <w:highlight w:val="none"/>
        </w:rPr>
      </w:pPr>
      <w:r>
        <w:rPr>
          <w:rFonts w:eastAsia="仿宋"/>
          <w:color w:val="auto"/>
          <w:sz w:val="24"/>
          <w:szCs w:val="24"/>
          <w:highlight w:val="none"/>
        </w:rPr>
        <w:t>3、所有职称、证明均需要提供有效的扫描件。</w:t>
      </w:r>
    </w:p>
    <w:p w14:paraId="07593589">
      <w:pPr>
        <w:rPr>
          <w:rFonts w:eastAsia="仿宋"/>
          <w:color w:val="auto"/>
          <w:sz w:val="24"/>
          <w:szCs w:val="24"/>
          <w:highlight w:val="none"/>
        </w:rPr>
      </w:pPr>
    </w:p>
    <w:p w14:paraId="1E3786FF">
      <w:pPr>
        <w:pStyle w:val="25"/>
        <w:rPr>
          <w:rFonts w:ascii="Times New Roman" w:eastAsia="仿宋"/>
          <w:color w:val="auto"/>
          <w:highlight w:val="none"/>
        </w:rPr>
      </w:pPr>
    </w:p>
    <w:p w14:paraId="6167C3E5">
      <w:pPr>
        <w:pStyle w:val="25"/>
        <w:rPr>
          <w:rFonts w:ascii="Times New Roman" w:eastAsia="仿宋"/>
          <w:color w:val="auto"/>
          <w:highlight w:val="none"/>
        </w:rPr>
      </w:pPr>
    </w:p>
    <w:p w14:paraId="770CF0C1">
      <w:pPr>
        <w:pStyle w:val="25"/>
        <w:rPr>
          <w:rFonts w:ascii="Times New Roman" w:eastAsia="仿宋"/>
          <w:color w:val="auto"/>
          <w:highlight w:val="none"/>
        </w:rPr>
      </w:pPr>
    </w:p>
    <w:p w14:paraId="2957F542">
      <w:pPr>
        <w:pStyle w:val="25"/>
        <w:rPr>
          <w:rFonts w:ascii="Times New Roman" w:eastAsia="仿宋"/>
          <w:color w:val="auto"/>
          <w:highlight w:val="none"/>
        </w:rPr>
      </w:pPr>
    </w:p>
    <w:p w14:paraId="7412F52F">
      <w:pPr>
        <w:pStyle w:val="25"/>
        <w:rPr>
          <w:rFonts w:ascii="Times New Roman" w:eastAsia="仿宋"/>
          <w:color w:val="auto"/>
          <w:highlight w:val="none"/>
        </w:rPr>
      </w:pPr>
    </w:p>
    <w:p w14:paraId="01EB271B">
      <w:pPr>
        <w:pStyle w:val="25"/>
        <w:rPr>
          <w:rFonts w:ascii="Times New Roman" w:eastAsia="仿宋"/>
          <w:color w:val="auto"/>
          <w:highlight w:val="none"/>
        </w:rPr>
      </w:pPr>
    </w:p>
    <w:p w14:paraId="4AA45783">
      <w:pPr>
        <w:pStyle w:val="25"/>
        <w:rPr>
          <w:rFonts w:ascii="Times New Roman" w:eastAsia="仿宋"/>
          <w:color w:val="auto"/>
          <w:highlight w:val="none"/>
        </w:rPr>
      </w:pPr>
    </w:p>
    <w:p w14:paraId="4BCDD6D2">
      <w:pPr>
        <w:pStyle w:val="25"/>
        <w:rPr>
          <w:rFonts w:ascii="Times New Roman" w:eastAsia="仿宋"/>
          <w:color w:val="auto"/>
          <w:highlight w:val="none"/>
        </w:rPr>
      </w:pPr>
    </w:p>
    <w:p w14:paraId="3C52FEB2">
      <w:pPr>
        <w:pStyle w:val="25"/>
        <w:rPr>
          <w:rFonts w:ascii="Times New Roman" w:eastAsia="仿宋"/>
          <w:color w:val="auto"/>
          <w:highlight w:val="none"/>
        </w:rPr>
      </w:pPr>
    </w:p>
    <w:p w14:paraId="4314AF31">
      <w:pPr>
        <w:rPr>
          <w:rFonts w:eastAsia="仿宋"/>
          <w:color w:val="auto"/>
          <w:highlight w:val="none"/>
        </w:rPr>
      </w:pPr>
    </w:p>
    <w:p w14:paraId="431B33EC">
      <w:pPr>
        <w:rPr>
          <w:rFonts w:eastAsia="仿宋"/>
          <w:color w:val="auto"/>
          <w:highlight w:val="none"/>
        </w:rPr>
      </w:pPr>
      <w:bookmarkStart w:id="208" w:name="_Toc11246"/>
      <w:bookmarkStart w:id="209" w:name="_Toc4601"/>
      <w:bookmarkStart w:id="210" w:name="_Toc8872"/>
      <w:bookmarkStart w:id="211" w:name="_Toc16747"/>
      <w:bookmarkStart w:id="212" w:name="_Toc18085"/>
      <w:bookmarkStart w:id="213" w:name="_Toc5567"/>
      <w:r>
        <w:rPr>
          <w:rFonts w:eastAsia="仿宋"/>
          <w:color w:val="auto"/>
          <w:highlight w:val="none"/>
        </w:rPr>
        <w:br w:type="page" w:clear="all"/>
      </w:r>
    </w:p>
    <w:p w14:paraId="7DC64DD7">
      <w:pPr>
        <w:spacing w:line="360" w:lineRule="auto"/>
        <w:outlineLvl w:val="2"/>
        <w:rPr>
          <w:rFonts w:eastAsia="仿宋"/>
          <w:b/>
          <w:bCs/>
          <w:color w:val="auto"/>
          <w:sz w:val="24"/>
          <w:szCs w:val="22"/>
          <w:highlight w:val="none"/>
        </w:rPr>
      </w:pPr>
      <w:bookmarkStart w:id="214" w:name="_Toc5586"/>
      <w:r>
        <w:rPr>
          <w:rFonts w:eastAsia="仿宋"/>
          <w:b/>
          <w:bCs/>
          <w:color w:val="auto"/>
          <w:sz w:val="24"/>
          <w:szCs w:val="22"/>
          <w:highlight w:val="none"/>
        </w:rPr>
        <w:t>附件二、供应商类似业绩一览表</w:t>
      </w:r>
      <w:bookmarkEnd w:id="208"/>
      <w:bookmarkEnd w:id="209"/>
      <w:bookmarkEnd w:id="210"/>
      <w:bookmarkEnd w:id="211"/>
      <w:bookmarkEnd w:id="214"/>
    </w:p>
    <w:p w14:paraId="64DCCA10">
      <w:pPr>
        <w:jc w:val="center"/>
        <w:rPr>
          <w:rFonts w:eastAsia="仿宋"/>
          <w:b/>
          <w:bCs/>
          <w:color w:val="auto"/>
          <w:sz w:val="32"/>
          <w:szCs w:val="32"/>
          <w:highlight w:val="none"/>
        </w:rPr>
      </w:pPr>
      <w:r>
        <w:rPr>
          <w:rFonts w:eastAsia="仿宋"/>
          <w:b/>
          <w:bCs/>
          <w:color w:val="auto"/>
          <w:sz w:val="32"/>
          <w:szCs w:val="32"/>
          <w:highlight w:val="none"/>
        </w:rPr>
        <w:t>供应商类似业绩情况表</w:t>
      </w:r>
    </w:p>
    <w:p w14:paraId="685C8CA5">
      <w:pPr>
        <w:pStyle w:val="60"/>
        <w:ind w:firstLine="0"/>
        <w:jc w:val="left"/>
        <w:rPr>
          <w:rFonts w:ascii="Times New Roman" w:hAnsi="Times New Roman" w:eastAsia="仿宋"/>
          <w:color w:val="auto"/>
          <w:sz w:val="24"/>
          <w:szCs w:val="24"/>
          <w:highlight w:val="none"/>
          <w:lang w:val="zh-CN"/>
        </w:rPr>
      </w:pPr>
      <w:r>
        <w:rPr>
          <w:rFonts w:ascii="Times New Roman" w:hAnsi="Times New Roman" w:eastAsia="仿宋"/>
          <w:color w:val="auto"/>
          <w:sz w:val="24"/>
          <w:szCs w:val="24"/>
          <w:highlight w:val="none"/>
          <w:lang w:val="zh-CN"/>
        </w:rPr>
        <w:t>项目名称：</w:t>
      </w:r>
      <w:r>
        <w:rPr>
          <w:rFonts w:hint="eastAsia" w:ascii="Times New Roman" w:hAnsi="Times New Roman" w:eastAsia="仿宋"/>
          <w:color w:val="auto"/>
          <w:sz w:val="24"/>
          <w:szCs w:val="24"/>
          <w:highlight w:val="none"/>
          <w:lang w:val="zh-CN"/>
        </w:rPr>
        <w:t>西善桥街道第三方安全技术服务项目</w:t>
      </w:r>
      <w:r>
        <w:rPr>
          <w:rFonts w:ascii="Times New Roman" w:hAnsi="Times New Roman" w:eastAsia="仿宋"/>
          <w:color w:val="auto"/>
          <w:sz w:val="24"/>
          <w:szCs w:val="24"/>
          <w:highlight w:val="none"/>
          <w:lang w:val="zh-CN"/>
        </w:rPr>
        <w:t xml:space="preserve">  </w:t>
      </w:r>
    </w:p>
    <w:p w14:paraId="33D2D908">
      <w:pPr>
        <w:pStyle w:val="60"/>
        <w:ind w:firstLine="0"/>
        <w:jc w:val="left"/>
        <w:rPr>
          <w:rFonts w:ascii="Times New Roman" w:hAnsi="Times New Roman" w:eastAsia="仿宋"/>
          <w:color w:val="auto"/>
          <w:sz w:val="24"/>
          <w:szCs w:val="24"/>
          <w:highlight w:val="none"/>
          <w:lang w:val="zh-CN"/>
        </w:rPr>
      </w:pPr>
      <w:r>
        <w:rPr>
          <w:rFonts w:ascii="Times New Roman" w:hAnsi="Times New Roman" w:eastAsia="仿宋"/>
          <w:color w:val="auto"/>
          <w:sz w:val="24"/>
          <w:szCs w:val="24"/>
          <w:highlight w:val="none"/>
        </w:rPr>
        <w:t>采购包</w:t>
      </w:r>
      <w:r>
        <w:rPr>
          <w:rFonts w:ascii="Times New Roman" w:hAnsi="Times New Roman" w:eastAsia="仿宋"/>
          <w:color w:val="auto"/>
          <w:sz w:val="24"/>
          <w:szCs w:val="24"/>
          <w:highlight w:val="none"/>
          <w:lang w:val="zh-CN"/>
        </w:rPr>
        <w:t>编号：</w:t>
      </w:r>
      <w:r>
        <w:rPr>
          <w:rFonts w:hint="eastAsia" w:ascii="Times New Roman" w:hAnsi="Times New Roman" w:eastAsia="仿宋"/>
          <w:color w:val="auto"/>
          <w:sz w:val="24"/>
          <w:szCs w:val="24"/>
          <w:highlight w:val="none"/>
          <w:lang w:val="zh-CN"/>
        </w:rPr>
        <w:t>JSZC-320114-YCGC-C2026-0004</w:t>
      </w:r>
      <w:r>
        <w:rPr>
          <w:rFonts w:ascii="Times New Roman" w:hAnsi="Times New Roman" w:eastAsia="仿宋"/>
          <w:color w:val="auto"/>
          <w:sz w:val="24"/>
          <w:szCs w:val="24"/>
          <w:highlight w:val="none"/>
        </w:rPr>
        <w:t>-</w:t>
      </w:r>
      <w:r>
        <w:rPr>
          <w:rFonts w:ascii="Times New Roman" w:hAnsi="Times New Roman" w:eastAsia="仿宋"/>
          <w:color w:val="auto"/>
          <w:sz w:val="24"/>
          <w:szCs w:val="24"/>
          <w:highlight w:val="none"/>
          <w:lang w:val="zh-CN"/>
        </w:rPr>
        <w:t xml:space="preserve"> </w:t>
      </w:r>
    </w:p>
    <w:tbl>
      <w:tblPr>
        <w:tblStyle w:val="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1355"/>
        <w:gridCol w:w="1050"/>
        <w:gridCol w:w="1050"/>
        <w:gridCol w:w="1732"/>
        <w:gridCol w:w="1457"/>
        <w:gridCol w:w="993"/>
      </w:tblGrid>
      <w:tr w14:paraId="30BA7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vAlign w:val="center"/>
          </w:tcPr>
          <w:p w14:paraId="1535B2A7">
            <w:pPr>
              <w:pStyle w:val="60"/>
              <w:spacing w:line="240" w:lineRule="auto"/>
              <w:ind w:firstLine="0"/>
              <w:jc w:val="center"/>
              <w:rPr>
                <w:rFonts w:ascii="Times New Roman" w:hAnsi="Times New Roman" w:eastAsia="仿宋"/>
                <w:b/>
                <w:bCs/>
                <w:color w:val="auto"/>
                <w:sz w:val="21"/>
                <w:szCs w:val="21"/>
                <w:highlight w:val="none"/>
              </w:rPr>
            </w:pPr>
            <w:r>
              <w:rPr>
                <w:rFonts w:ascii="Times New Roman" w:hAnsi="Times New Roman" w:eastAsia="仿宋"/>
                <w:b/>
                <w:bCs/>
                <w:color w:val="auto"/>
                <w:sz w:val="21"/>
                <w:szCs w:val="21"/>
                <w:highlight w:val="none"/>
              </w:rPr>
              <w:t>序号</w:t>
            </w:r>
          </w:p>
        </w:tc>
        <w:tc>
          <w:tcPr>
            <w:tcW w:w="1394" w:type="dxa"/>
            <w:noWrap w:val="0"/>
            <w:vAlign w:val="center"/>
          </w:tcPr>
          <w:p w14:paraId="021687FC">
            <w:pPr>
              <w:pStyle w:val="60"/>
              <w:spacing w:line="240" w:lineRule="auto"/>
              <w:ind w:firstLine="0"/>
              <w:jc w:val="center"/>
              <w:rPr>
                <w:rFonts w:ascii="Times New Roman" w:hAnsi="Times New Roman" w:eastAsia="仿宋"/>
                <w:b/>
                <w:bCs/>
                <w:color w:val="auto"/>
                <w:sz w:val="21"/>
                <w:szCs w:val="21"/>
                <w:highlight w:val="none"/>
              </w:rPr>
            </w:pPr>
            <w:r>
              <w:rPr>
                <w:rFonts w:ascii="Times New Roman" w:hAnsi="Times New Roman" w:eastAsia="仿宋"/>
                <w:b/>
                <w:bCs/>
                <w:color w:val="auto"/>
                <w:sz w:val="21"/>
                <w:szCs w:val="21"/>
                <w:highlight w:val="none"/>
              </w:rPr>
              <w:t>项目名称</w:t>
            </w:r>
          </w:p>
        </w:tc>
        <w:tc>
          <w:tcPr>
            <w:tcW w:w="1076" w:type="dxa"/>
            <w:noWrap w:val="0"/>
            <w:vAlign w:val="center"/>
          </w:tcPr>
          <w:p w14:paraId="049B3776">
            <w:pPr>
              <w:pStyle w:val="60"/>
              <w:spacing w:line="240" w:lineRule="auto"/>
              <w:ind w:firstLine="0"/>
              <w:jc w:val="center"/>
              <w:rPr>
                <w:rFonts w:ascii="Times New Roman" w:hAnsi="Times New Roman" w:eastAsia="仿宋"/>
                <w:b/>
                <w:bCs/>
                <w:color w:val="auto"/>
                <w:sz w:val="21"/>
                <w:szCs w:val="21"/>
                <w:highlight w:val="none"/>
              </w:rPr>
            </w:pPr>
            <w:r>
              <w:rPr>
                <w:rFonts w:ascii="Times New Roman" w:hAnsi="Times New Roman" w:eastAsia="仿宋"/>
                <w:b/>
                <w:bCs/>
                <w:color w:val="auto"/>
                <w:sz w:val="21"/>
                <w:szCs w:val="21"/>
                <w:highlight w:val="none"/>
              </w:rPr>
              <w:t>业主单位</w:t>
            </w:r>
          </w:p>
        </w:tc>
        <w:tc>
          <w:tcPr>
            <w:tcW w:w="1076" w:type="dxa"/>
            <w:noWrap w:val="0"/>
            <w:vAlign w:val="center"/>
          </w:tcPr>
          <w:p w14:paraId="58A23A95">
            <w:pPr>
              <w:pStyle w:val="60"/>
              <w:spacing w:line="240" w:lineRule="auto"/>
              <w:ind w:firstLine="0"/>
              <w:jc w:val="center"/>
              <w:rPr>
                <w:rFonts w:ascii="Times New Roman" w:hAnsi="Times New Roman" w:eastAsia="仿宋"/>
                <w:b/>
                <w:bCs/>
                <w:color w:val="auto"/>
                <w:sz w:val="21"/>
                <w:szCs w:val="21"/>
                <w:highlight w:val="none"/>
              </w:rPr>
            </w:pPr>
            <w:r>
              <w:rPr>
                <w:rFonts w:ascii="Times New Roman" w:hAnsi="Times New Roman" w:eastAsia="仿宋"/>
                <w:b/>
                <w:bCs/>
                <w:color w:val="auto"/>
                <w:sz w:val="21"/>
                <w:szCs w:val="21"/>
                <w:highlight w:val="none"/>
              </w:rPr>
              <w:t>项目概况</w:t>
            </w:r>
          </w:p>
        </w:tc>
        <w:tc>
          <w:tcPr>
            <w:tcW w:w="1786" w:type="dxa"/>
            <w:noWrap w:val="0"/>
            <w:vAlign w:val="center"/>
          </w:tcPr>
          <w:p w14:paraId="48393BAC">
            <w:pPr>
              <w:pStyle w:val="60"/>
              <w:spacing w:line="240" w:lineRule="auto"/>
              <w:ind w:firstLine="0"/>
              <w:jc w:val="center"/>
              <w:rPr>
                <w:rFonts w:ascii="Times New Roman" w:hAnsi="Times New Roman" w:eastAsia="仿宋"/>
                <w:b/>
                <w:bCs/>
                <w:color w:val="auto"/>
                <w:sz w:val="21"/>
                <w:szCs w:val="21"/>
                <w:highlight w:val="none"/>
              </w:rPr>
            </w:pPr>
            <w:r>
              <w:rPr>
                <w:rFonts w:ascii="Times New Roman" w:hAnsi="Times New Roman" w:eastAsia="仿宋"/>
                <w:b/>
                <w:bCs/>
                <w:color w:val="auto"/>
                <w:sz w:val="21"/>
                <w:szCs w:val="21"/>
                <w:highlight w:val="none"/>
              </w:rPr>
              <w:t>签约及服务时间</w:t>
            </w:r>
          </w:p>
        </w:tc>
        <w:tc>
          <w:tcPr>
            <w:tcW w:w="1500" w:type="dxa"/>
            <w:noWrap w:val="0"/>
            <w:vAlign w:val="center"/>
          </w:tcPr>
          <w:p w14:paraId="69004402">
            <w:pPr>
              <w:pStyle w:val="60"/>
              <w:spacing w:line="240" w:lineRule="auto"/>
              <w:ind w:firstLine="0"/>
              <w:jc w:val="center"/>
              <w:rPr>
                <w:rFonts w:ascii="Times New Roman" w:hAnsi="Times New Roman" w:eastAsia="仿宋"/>
                <w:b/>
                <w:bCs/>
                <w:color w:val="auto"/>
                <w:sz w:val="21"/>
                <w:szCs w:val="21"/>
                <w:highlight w:val="none"/>
              </w:rPr>
            </w:pPr>
            <w:r>
              <w:rPr>
                <w:rFonts w:ascii="Times New Roman" w:hAnsi="Times New Roman" w:eastAsia="仿宋"/>
                <w:b/>
                <w:bCs/>
                <w:color w:val="auto"/>
                <w:sz w:val="21"/>
                <w:szCs w:val="21"/>
                <w:highlight w:val="none"/>
              </w:rPr>
              <w:t>联系人及电话</w:t>
            </w:r>
          </w:p>
        </w:tc>
        <w:tc>
          <w:tcPr>
            <w:tcW w:w="1016" w:type="dxa"/>
            <w:noWrap w:val="0"/>
            <w:vAlign w:val="center"/>
          </w:tcPr>
          <w:p w14:paraId="7D423D33">
            <w:pPr>
              <w:pStyle w:val="60"/>
              <w:spacing w:line="240" w:lineRule="auto"/>
              <w:ind w:firstLine="0"/>
              <w:jc w:val="center"/>
              <w:rPr>
                <w:rFonts w:ascii="Times New Roman" w:hAnsi="Times New Roman" w:eastAsia="仿宋"/>
                <w:b/>
                <w:bCs/>
                <w:color w:val="auto"/>
                <w:sz w:val="21"/>
                <w:szCs w:val="21"/>
                <w:highlight w:val="none"/>
              </w:rPr>
            </w:pPr>
            <w:r>
              <w:rPr>
                <w:rFonts w:ascii="Times New Roman" w:hAnsi="Times New Roman" w:eastAsia="仿宋"/>
                <w:b/>
                <w:bCs/>
                <w:color w:val="auto"/>
                <w:sz w:val="21"/>
                <w:szCs w:val="21"/>
                <w:highlight w:val="none"/>
              </w:rPr>
              <w:t>备注</w:t>
            </w:r>
          </w:p>
        </w:tc>
      </w:tr>
      <w:tr w14:paraId="03865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14:paraId="0F259720">
            <w:pPr>
              <w:rPr>
                <w:rFonts w:eastAsia="仿宋"/>
                <w:color w:val="auto"/>
                <w:sz w:val="24"/>
                <w:highlight w:val="none"/>
              </w:rPr>
            </w:pPr>
          </w:p>
        </w:tc>
        <w:tc>
          <w:tcPr>
            <w:tcW w:w="1394" w:type="dxa"/>
            <w:noWrap w:val="0"/>
          </w:tcPr>
          <w:p w14:paraId="7D528EA2">
            <w:pPr>
              <w:rPr>
                <w:rFonts w:eastAsia="仿宋"/>
                <w:color w:val="auto"/>
                <w:sz w:val="24"/>
                <w:highlight w:val="none"/>
              </w:rPr>
            </w:pPr>
          </w:p>
        </w:tc>
        <w:tc>
          <w:tcPr>
            <w:tcW w:w="1076" w:type="dxa"/>
            <w:noWrap w:val="0"/>
          </w:tcPr>
          <w:p w14:paraId="4FD46EB0">
            <w:pPr>
              <w:rPr>
                <w:rFonts w:eastAsia="仿宋"/>
                <w:color w:val="auto"/>
                <w:sz w:val="24"/>
                <w:highlight w:val="none"/>
              </w:rPr>
            </w:pPr>
          </w:p>
        </w:tc>
        <w:tc>
          <w:tcPr>
            <w:tcW w:w="1076" w:type="dxa"/>
            <w:noWrap w:val="0"/>
          </w:tcPr>
          <w:p w14:paraId="3FA9CD4A">
            <w:pPr>
              <w:rPr>
                <w:rFonts w:eastAsia="仿宋"/>
                <w:color w:val="auto"/>
                <w:sz w:val="24"/>
                <w:highlight w:val="none"/>
              </w:rPr>
            </w:pPr>
          </w:p>
        </w:tc>
        <w:tc>
          <w:tcPr>
            <w:tcW w:w="1786" w:type="dxa"/>
            <w:noWrap w:val="0"/>
          </w:tcPr>
          <w:p w14:paraId="144EB1C1">
            <w:pPr>
              <w:rPr>
                <w:rFonts w:eastAsia="仿宋"/>
                <w:color w:val="auto"/>
                <w:sz w:val="24"/>
                <w:highlight w:val="none"/>
              </w:rPr>
            </w:pPr>
          </w:p>
        </w:tc>
        <w:tc>
          <w:tcPr>
            <w:tcW w:w="1500" w:type="dxa"/>
            <w:noWrap w:val="0"/>
          </w:tcPr>
          <w:p w14:paraId="5AC5C1A9">
            <w:pPr>
              <w:rPr>
                <w:rFonts w:eastAsia="仿宋"/>
                <w:color w:val="auto"/>
                <w:sz w:val="24"/>
                <w:highlight w:val="none"/>
              </w:rPr>
            </w:pPr>
          </w:p>
        </w:tc>
        <w:tc>
          <w:tcPr>
            <w:tcW w:w="1016" w:type="dxa"/>
            <w:noWrap w:val="0"/>
          </w:tcPr>
          <w:p w14:paraId="110F9E04">
            <w:pPr>
              <w:rPr>
                <w:rFonts w:eastAsia="仿宋"/>
                <w:color w:val="auto"/>
                <w:sz w:val="24"/>
                <w:highlight w:val="none"/>
              </w:rPr>
            </w:pPr>
          </w:p>
        </w:tc>
      </w:tr>
      <w:tr w14:paraId="06D47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14:paraId="2198974A">
            <w:pPr>
              <w:rPr>
                <w:rFonts w:eastAsia="仿宋"/>
                <w:color w:val="auto"/>
                <w:sz w:val="24"/>
                <w:highlight w:val="none"/>
              </w:rPr>
            </w:pPr>
          </w:p>
        </w:tc>
        <w:tc>
          <w:tcPr>
            <w:tcW w:w="1394" w:type="dxa"/>
            <w:noWrap w:val="0"/>
          </w:tcPr>
          <w:p w14:paraId="28666A60">
            <w:pPr>
              <w:rPr>
                <w:rFonts w:eastAsia="仿宋"/>
                <w:color w:val="auto"/>
                <w:sz w:val="24"/>
                <w:highlight w:val="none"/>
              </w:rPr>
            </w:pPr>
          </w:p>
        </w:tc>
        <w:tc>
          <w:tcPr>
            <w:tcW w:w="1076" w:type="dxa"/>
            <w:noWrap w:val="0"/>
          </w:tcPr>
          <w:p w14:paraId="03C9599E">
            <w:pPr>
              <w:rPr>
                <w:rFonts w:eastAsia="仿宋"/>
                <w:color w:val="auto"/>
                <w:sz w:val="24"/>
                <w:highlight w:val="none"/>
              </w:rPr>
            </w:pPr>
          </w:p>
        </w:tc>
        <w:tc>
          <w:tcPr>
            <w:tcW w:w="1076" w:type="dxa"/>
            <w:noWrap w:val="0"/>
          </w:tcPr>
          <w:p w14:paraId="0831581C">
            <w:pPr>
              <w:rPr>
                <w:rFonts w:eastAsia="仿宋"/>
                <w:color w:val="auto"/>
                <w:sz w:val="24"/>
                <w:highlight w:val="none"/>
              </w:rPr>
            </w:pPr>
          </w:p>
        </w:tc>
        <w:tc>
          <w:tcPr>
            <w:tcW w:w="1786" w:type="dxa"/>
            <w:noWrap w:val="0"/>
          </w:tcPr>
          <w:p w14:paraId="55EA7CDE">
            <w:pPr>
              <w:rPr>
                <w:rFonts w:eastAsia="仿宋"/>
                <w:color w:val="auto"/>
                <w:sz w:val="24"/>
                <w:highlight w:val="none"/>
              </w:rPr>
            </w:pPr>
          </w:p>
        </w:tc>
        <w:tc>
          <w:tcPr>
            <w:tcW w:w="1500" w:type="dxa"/>
            <w:noWrap w:val="0"/>
          </w:tcPr>
          <w:p w14:paraId="2CD66C7C">
            <w:pPr>
              <w:rPr>
                <w:rFonts w:eastAsia="仿宋"/>
                <w:color w:val="auto"/>
                <w:sz w:val="24"/>
                <w:highlight w:val="none"/>
              </w:rPr>
            </w:pPr>
          </w:p>
        </w:tc>
        <w:tc>
          <w:tcPr>
            <w:tcW w:w="1016" w:type="dxa"/>
            <w:noWrap w:val="0"/>
          </w:tcPr>
          <w:p w14:paraId="2C807F51">
            <w:pPr>
              <w:rPr>
                <w:rFonts w:eastAsia="仿宋"/>
                <w:color w:val="auto"/>
                <w:sz w:val="24"/>
                <w:highlight w:val="none"/>
              </w:rPr>
            </w:pPr>
          </w:p>
        </w:tc>
      </w:tr>
      <w:tr w14:paraId="58B51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14:paraId="2F30D95F">
            <w:pPr>
              <w:rPr>
                <w:rFonts w:eastAsia="仿宋"/>
                <w:color w:val="auto"/>
                <w:sz w:val="24"/>
                <w:highlight w:val="none"/>
              </w:rPr>
            </w:pPr>
          </w:p>
        </w:tc>
        <w:tc>
          <w:tcPr>
            <w:tcW w:w="1394" w:type="dxa"/>
            <w:noWrap w:val="0"/>
          </w:tcPr>
          <w:p w14:paraId="129C6B1F">
            <w:pPr>
              <w:rPr>
                <w:rFonts w:eastAsia="仿宋"/>
                <w:color w:val="auto"/>
                <w:sz w:val="24"/>
                <w:highlight w:val="none"/>
              </w:rPr>
            </w:pPr>
          </w:p>
        </w:tc>
        <w:tc>
          <w:tcPr>
            <w:tcW w:w="1076" w:type="dxa"/>
            <w:noWrap w:val="0"/>
          </w:tcPr>
          <w:p w14:paraId="6DD3F76A">
            <w:pPr>
              <w:rPr>
                <w:rFonts w:eastAsia="仿宋"/>
                <w:color w:val="auto"/>
                <w:sz w:val="24"/>
                <w:highlight w:val="none"/>
              </w:rPr>
            </w:pPr>
          </w:p>
        </w:tc>
        <w:tc>
          <w:tcPr>
            <w:tcW w:w="1076" w:type="dxa"/>
            <w:noWrap w:val="0"/>
          </w:tcPr>
          <w:p w14:paraId="2A51FA64">
            <w:pPr>
              <w:rPr>
                <w:rFonts w:eastAsia="仿宋"/>
                <w:color w:val="auto"/>
                <w:sz w:val="24"/>
                <w:highlight w:val="none"/>
              </w:rPr>
            </w:pPr>
          </w:p>
        </w:tc>
        <w:tc>
          <w:tcPr>
            <w:tcW w:w="1786" w:type="dxa"/>
            <w:noWrap w:val="0"/>
          </w:tcPr>
          <w:p w14:paraId="0B2563F2">
            <w:pPr>
              <w:rPr>
                <w:rFonts w:eastAsia="仿宋"/>
                <w:color w:val="auto"/>
                <w:sz w:val="24"/>
                <w:highlight w:val="none"/>
              </w:rPr>
            </w:pPr>
          </w:p>
        </w:tc>
        <w:tc>
          <w:tcPr>
            <w:tcW w:w="1500" w:type="dxa"/>
            <w:noWrap w:val="0"/>
          </w:tcPr>
          <w:p w14:paraId="08699D3F">
            <w:pPr>
              <w:rPr>
                <w:rFonts w:eastAsia="仿宋"/>
                <w:color w:val="auto"/>
                <w:sz w:val="24"/>
                <w:highlight w:val="none"/>
              </w:rPr>
            </w:pPr>
          </w:p>
        </w:tc>
        <w:tc>
          <w:tcPr>
            <w:tcW w:w="1016" w:type="dxa"/>
            <w:noWrap w:val="0"/>
          </w:tcPr>
          <w:p w14:paraId="370411CC">
            <w:pPr>
              <w:rPr>
                <w:rFonts w:eastAsia="仿宋"/>
                <w:color w:val="auto"/>
                <w:sz w:val="24"/>
                <w:highlight w:val="none"/>
              </w:rPr>
            </w:pPr>
          </w:p>
        </w:tc>
      </w:tr>
      <w:tr w14:paraId="37FAB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14:paraId="0288C918">
            <w:pPr>
              <w:rPr>
                <w:rFonts w:eastAsia="仿宋"/>
                <w:color w:val="auto"/>
                <w:sz w:val="24"/>
                <w:highlight w:val="none"/>
              </w:rPr>
            </w:pPr>
          </w:p>
        </w:tc>
        <w:tc>
          <w:tcPr>
            <w:tcW w:w="1394" w:type="dxa"/>
            <w:noWrap w:val="0"/>
          </w:tcPr>
          <w:p w14:paraId="560A1437">
            <w:pPr>
              <w:rPr>
                <w:rFonts w:eastAsia="仿宋"/>
                <w:color w:val="auto"/>
                <w:sz w:val="24"/>
                <w:highlight w:val="none"/>
              </w:rPr>
            </w:pPr>
          </w:p>
        </w:tc>
        <w:tc>
          <w:tcPr>
            <w:tcW w:w="1076" w:type="dxa"/>
            <w:noWrap w:val="0"/>
          </w:tcPr>
          <w:p w14:paraId="24749441">
            <w:pPr>
              <w:rPr>
                <w:rFonts w:eastAsia="仿宋"/>
                <w:color w:val="auto"/>
                <w:sz w:val="24"/>
                <w:highlight w:val="none"/>
              </w:rPr>
            </w:pPr>
          </w:p>
        </w:tc>
        <w:tc>
          <w:tcPr>
            <w:tcW w:w="1076" w:type="dxa"/>
            <w:noWrap w:val="0"/>
          </w:tcPr>
          <w:p w14:paraId="1CA6915C">
            <w:pPr>
              <w:rPr>
                <w:rFonts w:eastAsia="仿宋"/>
                <w:color w:val="auto"/>
                <w:sz w:val="24"/>
                <w:highlight w:val="none"/>
              </w:rPr>
            </w:pPr>
          </w:p>
        </w:tc>
        <w:tc>
          <w:tcPr>
            <w:tcW w:w="1786" w:type="dxa"/>
            <w:noWrap w:val="0"/>
          </w:tcPr>
          <w:p w14:paraId="549781A3">
            <w:pPr>
              <w:rPr>
                <w:rFonts w:eastAsia="仿宋"/>
                <w:color w:val="auto"/>
                <w:sz w:val="24"/>
                <w:highlight w:val="none"/>
              </w:rPr>
            </w:pPr>
          </w:p>
        </w:tc>
        <w:tc>
          <w:tcPr>
            <w:tcW w:w="1500" w:type="dxa"/>
            <w:noWrap w:val="0"/>
          </w:tcPr>
          <w:p w14:paraId="5B38805F">
            <w:pPr>
              <w:rPr>
                <w:rFonts w:eastAsia="仿宋"/>
                <w:color w:val="auto"/>
                <w:sz w:val="24"/>
                <w:highlight w:val="none"/>
              </w:rPr>
            </w:pPr>
          </w:p>
        </w:tc>
        <w:tc>
          <w:tcPr>
            <w:tcW w:w="1016" w:type="dxa"/>
            <w:noWrap w:val="0"/>
          </w:tcPr>
          <w:p w14:paraId="6B399DAF">
            <w:pPr>
              <w:rPr>
                <w:rFonts w:eastAsia="仿宋"/>
                <w:color w:val="auto"/>
                <w:sz w:val="24"/>
                <w:highlight w:val="none"/>
              </w:rPr>
            </w:pPr>
          </w:p>
        </w:tc>
      </w:tr>
      <w:tr w14:paraId="7E412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14:paraId="4BC29F6A">
            <w:pPr>
              <w:rPr>
                <w:rFonts w:eastAsia="仿宋"/>
                <w:color w:val="auto"/>
                <w:sz w:val="24"/>
                <w:highlight w:val="none"/>
              </w:rPr>
            </w:pPr>
          </w:p>
        </w:tc>
        <w:tc>
          <w:tcPr>
            <w:tcW w:w="1394" w:type="dxa"/>
            <w:noWrap w:val="0"/>
          </w:tcPr>
          <w:p w14:paraId="456F2017">
            <w:pPr>
              <w:rPr>
                <w:rFonts w:eastAsia="仿宋"/>
                <w:color w:val="auto"/>
                <w:sz w:val="24"/>
                <w:highlight w:val="none"/>
              </w:rPr>
            </w:pPr>
          </w:p>
        </w:tc>
        <w:tc>
          <w:tcPr>
            <w:tcW w:w="1076" w:type="dxa"/>
            <w:noWrap w:val="0"/>
          </w:tcPr>
          <w:p w14:paraId="2401F88F">
            <w:pPr>
              <w:rPr>
                <w:rFonts w:eastAsia="仿宋"/>
                <w:color w:val="auto"/>
                <w:sz w:val="24"/>
                <w:highlight w:val="none"/>
              </w:rPr>
            </w:pPr>
          </w:p>
        </w:tc>
        <w:tc>
          <w:tcPr>
            <w:tcW w:w="1076" w:type="dxa"/>
            <w:noWrap w:val="0"/>
          </w:tcPr>
          <w:p w14:paraId="7E2B716D">
            <w:pPr>
              <w:rPr>
                <w:rFonts w:eastAsia="仿宋"/>
                <w:color w:val="auto"/>
                <w:sz w:val="24"/>
                <w:highlight w:val="none"/>
              </w:rPr>
            </w:pPr>
          </w:p>
        </w:tc>
        <w:tc>
          <w:tcPr>
            <w:tcW w:w="1786" w:type="dxa"/>
            <w:noWrap w:val="0"/>
          </w:tcPr>
          <w:p w14:paraId="492842AF">
            <w:pPr>
              <w:rPr>
                <w:rFonts w:eastAsia="仿宋"/>
                <w:color w:val="auto"/>
                <w:sz w:val="24"/>
                <w:highlight w:val="none"/>
              </w:rPr>
            </w:pPr>
          </w:p>
        </w:tc>
        <w:tc>
          <w:tcPr>
            <w:tcW w:w="1500" w:type="dxa"/>
            <w:noWrap w:val="0"/>
          </w:tcPr>
          <w:p w14:paraId="430CBB95">
            <w:pPr>
              <w:rPr>
                <w:rFonts w:eastAsia="仿宋"/>
                <w:color w:val="auto"/>
                <w:sz w:val="24"/>
                <w:highlight w:val="none"/>
              </w:rPr>
            </w:pPr>
          </w:p>
        </w:tc>
        <w:tc>
          <w:tcPr>
            <w:tcW w:w="1016" w:type="dxa"/>
            <w:noWrap w:val="0"/>
          </w:tcPr>
          <w:p w14:paraId="391CD275">
            <w:pPr>
              <w:rPr>
                <w:rFonts w:eastAsia="仿宋"/>
                <w:color w:val="auto"/>
                <w:sz w:val="24"/>
                <w:highlight w:val="none"/>
              </w:rPr>
            </w:pPr>
          </w:p>
        </w:tc>
      </w:tr>
      <w:tr w14:paraId="156FA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14:paraId="79005D6D">
            <w:pPr>
              <w:rPr>
                <w:rFonts w:eastAsia="仿宋"/>
                <w:color w:val="auto"/>
                <w:sz w:val="24"/>
                <w:highlight w:val="none"/>
              </w:rPr>
            </w:pPr>
          </w:p>
        </w:tc>
        <w:tc>
          <w:tcPr>
            <w:tcW w:w="1394" w:type="dxa"/>
            <w:noWrap w:val="0"/>
          </w:tcPr>
          <w:p w14:paraId="3D86F8A2">
            <w:pPr>
              <w:rPr>
                <w:rFonts w:eastAsia="仿宋"/>
                <w:color w:val="auto"/>
                <w:sz w:val="24"/>
                <w:highlight w:val="none"/>
              </w:rPr>
            </w:pPr>
          </w:p>
        </w:tc>
        <w:tc>
          <w:tcPr>
            <w:tcW w:w="1076" w:type="dxa"/>
            <w:noWrap w:val="0"/>
          </w:tcPr>
          <w:p w14:paraId="78B451AA">
            <w:pPr>
              <w:rPr>
                <w:rFonts w:eastAsia="仿宋"/>
                <w:color w:val="auto"/>
                <w:sz w:val="24"/>
                <w:highlight w:val="none"/>
              </w:rPr>
            </w:pPr>
          </w:p>
        </w:tc>
        <w:tc>
          <w:tcPr>
            <w:tcW w:w="1076" w:type="dxa"/>
            <w:noWrap w:val="0"/>
          </w:tcPr>
          <w:p w14:paraId="46ECBF75">
            <w:pPr>
              <w:rPr>
                <w:rFonts w:eastAsia="仿宋"/>
                <w:color w:val="auto"/>
                <w:sz w:val="24"/>
                <w:highlight w:val="none"/>
              </w:rPr>
            </w:pPr>
          </w:p>
        </w:tc>
        <w:tc>
          <w:tcPr>
            <w:tcW w:w="1786" w:type="dxa"/>
            <w:noWrap w:val="0"/>
          </w:tcPr>
          <w:p w14:paraId="6B9BC7CF">
            <w:pPr>
              <w:rPr>
                <w:rFonts w:eastAsia="仿宋"/>
                <w:color w:val="auto"/>
                <w:sz w:val="24"/>
                <w:highlight w:val="none"/>
              </w:rPr>
            </w:pPr>
          </w:p>
        </w:tc>
        <w:tc>
          <w:tcPr>
            <w:tcW w:w="1500" w:type="dxa"/>
            <w:noWrap w:val="0"/>
          </w:tcPr>
          <w:p w14:paraId="4AB3D9B4">
            <w:pPr>
              <w:rPr>
                <w:rFonts w:eastAsia="仿宋"/>
                <w:color w:val="auto"/>
                <w:sz w:val="24"/>
                <w:highlight w:val="none"/>
              </w:rPr>
            </w:pPr>
          </w:p>
        </w:tc>
        <w:tc>
          <w:tcPr>
            <w:tcW w:w="1016" w:type="dxa"/>
            <w:noWrap w:val="0"/>
          </w:tcPr>
          <w:p w14:paraId="05D246F2">
            <w:pPr>
              <w:rPr>
                <w:rFonts w:eastAsia="仿宋"/>
                <w:color w:val="auto"/>
                <w:sz w:val="24"/>
                <w:highlight w:val="none"/>
              </w:rPr>
            </w:pPr>
          </w:p>
        </w:tc>
      </w:tr>
    </w:tbl>
    <w:p w14:paraId="12443F28">
      <w:pPr>
        <w:rPr>
          <w:rFonts w:eastAsia="仿宋"/>
          <w:color w:val="auto"/>
          <w:sz w:val="24"/>
          <w:highlight w:val="none"/>
        </w:rPr>
      </w:pPr>
    </w:p>
    <w:p w14:paraId="078878C4">
      <w:pPr>
        <w:rPr>
          <w:rFonts w:eastAsia="仿宋"/>
          <w:b/>
          <w:color w:val="auto"/>
          <w:sz w:val="24"/>
          <w:highlight w:val="none"/>
        </w:rPr>
      </w:pPr>
      <w:r>
        <w:rPr>
          <w:rFonts w:eastAsia="仿宋"/>
          <w:color w:val="auto"/>
          <w:sz w:val="24"/>
          <w:highlight w:val="none"/>
        </w:rPr>
        <w:t>供应商名称：</w:t>
      </w:r>
      <w:r>
        <w:rPr>
          <w:rFonts w:eastAsia="仿宋"/>
          <w:color w:val="auto"/>
          <w:sz w:val="24"/>
          <w:highlight w:val="none"/>
          <w:u w:val="single"/>
        </w:rPr>
        <w:t>                               </w:t>
      </w:r>
      <w:r>
        <w:rPr>
          <w:rFonts w:eastAsia="仿宋"/>
          <w:color w:val="auto"/>
          <w:sz w:val="24"/>
          <w:highlight w:val="none"/>
        </w:rPr>
        <w:t>（</w:t>
      </w:r>
      <w:r>
        <w:rPr>
          <w:rFonts w:eastAsia="仿宋"/>
          <w:color w:val="auto"/>
          <w:sz w:val="24"/>
          <w:szCs w:val="24"/>
          <w:highlight w:val="none"/>
        </w:rPr>
        <w:t>加盖电子公章</w:t>
      </w:r>
      <w:r>
        <w:rPr>
          <w:rFonts w:eastAsia="仿宋"/>
          <w:color w:val="auto"/>
          <w:sz w:val="24"/>
          <w:highlight w:val="none"/>
        </w:rPr>
        <w:t>）</w:t>
      </w:r>
    </w:p>
    <w:p w14:paraId="3265EF9D">
      <w:pPr>
        <w:rPr>
          <w:rFonts w:eastAsia="仿宋"/>
          <w:color w:val="auto"/>
          <w:sz w:val="24"/>
          <w:highlight w:val="none"/>
        </w:rPr>
      </w:pPr>
    </w:p>
    <w:p w14:paraId="3CE457C0">
      <w:pPr>
        <w:rPr>
          <w:rFonts w:eastAsia="仿宋"/>
          <w:color w:val="auto"/>
          <w:sz w:val="24"/>
          <w:highlight w:val="none"/>
        </w:rPr>
      </w:pPr>
      <w:r>
        <w:rPr>
          <w:rFonts w:eastAsia="仿宋"/>
          <w:color w:val="auto"/>
          <w:sz w:val="24"/>
          <w:highlight w:val="none"/>
        </w:rPr>
        <w:t>说明：</w:t>
      </w:r>
    </w:p>
    <w:p w14:paraId="3EB0DBF2">
      <w:pPr>
        <w:rPr>
          <w:rFonts w:eastAsia="仿宋"/>
          <w:color w:val="auto"/>
          <w:sz w:val="24"/>
          <w:highlight w:val="none"/>
        </w:rPr>
      </w:pPr>
      <w:r>
        <w:rPr>
          <w:rFonts w:eastAsia="仿宋"/>
          <w:color w:val="auto"/>
          <w:sz w:val="24"/>
          <w:highlight w:val="none"/>
        </w:rPr>
        <w:t>1、如果行数不够，请自行增加。</w:t>
      </w:r>
    </w:p>
    <w:p w14:paraId="5FD41B92">
      <w:pPr>
        <w:rPr>
          <w:rFonts w:eastAsia="仿宋"/>
          <w:color w:val="auto"/>
          <w:sz w:val="24"/>
          <w:highlight w:val="none"/>
        </w:rPr>
      </w:pPr>
      <w:r>
        <w:rPr>
          <w:rFonts w:eastAsia="仿宋"/>
          <w:color w:val="auto"/>
          <w:sz w:val="24"/>
          <w:highlight w:val="none"/>
        </w:rPr>
        <w:t>2、所有业绩均需要提供有效的扫描件。</w:t>
      </w:r>
    </w:p>
    <w:p w14:paraId="7CC1894E">
      <w:pPr>
        <w:pStyle w:val="3"/>
        <w:spacing w:before="240" w:after="240"/>
        <w:ind w:firstLine="0"/>
        <w:rPr>
          <w:rFonts w:ascii="Times New Roman"/>
          <w:color w:val="auto"/>
          <w:highlight w:val="none"/>
        </w:rPr>
      </w:pPr>
    </w:p>
    <w:p w14:paraId="10BD1CF2">
      <w:pPr>
        <w:rPr>
          <w:rFonts w:eastAsia="仿宋"/>
          <w:color w:val="auto"/>
          <w:highlight w:val="none"/>
        </w:rPr>
      </w:pPr>
    </w:p>
    <w:p w14:paraId="30C07C86">
      <w:pPr>
        <w:pStyle w:val="225"/>
        <w:rPr>
          <w:rFonts w:eastAsia="仿宋"/>
          <w:color w:val="auto"/>
          <w:highlight w:val="none"/>
        </w:rPr>
      </w:pPr>
    </w:p>
    <w:p w14:paraId="1D9AF17F">
      <w:pPr>
        <w:rPr>
          <w:rFonts w:eastAsia="仿宋"/>
          <w:color w:val="auto"/>
          <w:highlight w:val="none"/>
        </w:rPr>
      </w:pPr>
    </w:p>
    <w:p w14:paraId="3BE6EDDA">
      <w:pPr>
        <w:pStyle w:val="225"/>
        <w:rPr>
          <w:rFonts w:eastAsia="仿宋"/>
          <w:color w:val="auto"/>
          <w:highlight w:val="none"/>
        </w:rPr>
      </w:pPr>
    </w:p>
    <w:p w14:paraId="6BE97A08">
      <w:pPr>
        <w:rPr>
          <w:rFonts w:eastAsia="仿宋"/>
          <w:color w:val="auto"/>
          <w:highlight w:val="none"/>
        </w:rPr>
      </w:pPr>
    </w:p>
    <w:p w14:paraId="0E305A9A">
      <w:pPr>
        <w:pStyle w:val="225"/>
        <w:rPr>
          <w:rFonts w:eastAsia="仿宋"/>
          <w:color w:val="auto"/>
          <w:highlight w:val="none"/>
        </w:rPr>
      </w:pPr>
    </w:p>
    <w:p w14:paraId="285F949D">
      <w:pPr>
        <w:rPr>
          <w:rFonts w:eastAsia="仿宋"/>
          <w:color w:val="auto"/>
          <w:highlight w:val="none"/>
        </w:rPr>
      </w:pPr>
    </w:p>
    <w:p w14:paraId="0B4F3C44">
      <w:pPr>
        <w:pStyle w:val="225"/>
        <w:rPr>
          <w:rFonts w:eastAsia="仿宋"/>
          <w:color w:val="auto"/>
          <w:highlight w:val="none"/>
        </w:rPr>
      </w:pPr>
    </w:p>
    <w:p w14:paraId="45D6736F">
      <w:pPr>
        <w:rPr>
          <w:rFonts w:eastAsia="仿宋"/>
          <w:color w:val="auto"/>
          <w:highlight w:val="none"/>
        </w:rPr>
      </w:pPr>
    </w:p>
    <w:p w14:paraId="6576B840">
      <w:pPr>
        <w:pStyle w:val="225"/>
        <w:rPr>
          <w:rFonts w:eastAsia="仿宋"/>
          <w:color w:val="auto"/>
          <w:highlight w:val="none"/>
        </w:rPr>
      </w:pPr>
    </w:p>
    <w:p w14:paraId="0CCAB98D">
      <w:pPr>
        <w:rPr>
          <w:rFonts w:eastAsia="仿宋"/>
          <w:color w:val="auto"/>
          <w:highlight w:val="none"/>
        </w:rPr>
      </w:pPr>
    </w:p>
    <w:p w14:paraId="3D431037">
      <w:pPr>
        <w:pStyle w:val="225"/>
        <w:rPr>
          <w:rFonts w:eastAsia="仿宋"/>
          <w:color w:val="auto"/>
          <w:highlight w:val="none"/>
        </w:rPr>
      </w:pPr>
    </w:p>
    <w:p w14:paraId="6FD5F93B">
      <w:pPr>
        <w:rPr>
          <w:rFonts w:eastAsia="仿宋"/>
          <w:color w:val="auto"/>
          <w:highlight w:val="none"/>
        </w:rPr>
      </w:pPr>
    </w:p>
    <w:p w14:paraId="5DAFDAAE">
      <w:pPr>
        <w:pStyle w:val="225"/>
        <w:rPr>
          <w:rFonts w:eastAsia="仿宋"/>
          <w:color w:val="auto"/>
          <w:highlight w:val="none"/>
        </w:rPr>
      </w:pPr>
    </w:p>
    <w:p w14:paraId="1ECBB122">
      <w:pPr>
        <w:rPr>
          <w:rFonts w:eastAsia="仿宋"/>
          <w:color w:val="auto"/>
          <w:highlight w:val="none"/>
        </w:rPr>
      </w:pPr>
    </w:p>
    <w:p w14:paraId="44618D2D">
      <w:pPr>
        <w:pStyle w:val="225"/>
        <w:rPr>
          <w:rFonts w:eastAsia="仿宋"/>
          <w:color w:val="auto"/>
          <w:highlight w:val="none"/>
        </w:rPr>
      </w:pPr>
    </w:p>
    <w:p w14:paraId="4D181C12">
      <w:pPr>
        <w:rPr>
          <w:rFonts w:eastAsia="仿宋"/>
          <w:color w:val="auto"/>
          <w:highlight w:val="none"/>
        </w:rPr>
      </w:pPr>
    </w:p>
    <w:p w14:paraId="57942E28">
      <w:pPr>
        <w:pStyle w:val="225"/>
        <w:rPr>
          <w:rFonts w:eastAsia="仿宋"/>
          <w:color w:val="auto"/>
          <w:highlight w:val="none"/>
        </w:rPr>
      </w:pPr>
    </w:p>
    <w:p w14:paraId="39471772">
      <w:pPr>
        <w:rPr>
          <w:rFonts w:eastAsia="仿宋"/>
          <w:color w:val="auto"/>
          <w:highlight w:val="none"/>
        </w:rPr>
      </w:pPr>
    </w:p>
    <w:p w14:paraId="2613E180">
      <w:pPr>
        <w:pStyle w:val="225"/>
        <w:rPr>
          <w:rFonts w:eastAsia="仿宋"/>
          <w:color w:val="auto"/>
          <w:highlight w:val="none"/>
        </w:rPr>
      </w:pPr>
    </w:p>
    <w:bookmarkEnd w:id="212"/>
    <w:bookmarkEnd w:id="213"/>
    <w:p w14:paraId="7CE01FB9">
      <w:pPr>
        <w:rPr>
          <w:rFonts w:eastAsia="仿宋"/>
          <w:color w:val="auto"/>
          <w:highlight w:val="none"/>
        </w:rPr>
      </w:pPr>
    </w:p>
    <w:p w14:paraId="32E0015F">
      <w:pPr>
        <w:spacing w:line="360" w:lineRule="auto"/>
        <w:rPr>
          <w:rFonts w:eastAsia="仿宋"/>
          <w:b/>
          <w:bCs/>
          <w:color w:val="auto"/>
          <w:sz w:val="24"/>
          <w:szCs w:val="24"/>
          <w:highlight w:val="none"/>
        </w:rPr>
      </w:pPr>
      <w:r>
        <w:rPr>
          <w:rFonts w:eastAsia="仿宋"/>
          <w:color w:val="auto"/>
          <w:highlight w:val="none"/>
        </w:rPr>
        <w:br w:type="page" w:clear="all"/>
      </w:r>
    </w:p>
    <w:p w14:paraId="5F7A86BA">
      <w:pPr>
        <w:spacing w:line="360" w:lineRule="auto"/>
        <w:outlineLvl w:val="2"/>
        <w:rPr>
          <w:rFonts w:eastAsia="仿宋"/>
          <w:b/>
          <w:bCs/>
          <w:color w:val="auto"/>
          <w:sz w:val="24"/>
          <w:szCs w:val="22"/>
          <w:highlight w:val="none"/>
        </w:rPr>
      </w:pPr>
      <w:bookmarkStart w:id="215" w:name="_Toc28447"/>
      <w:bookmarkStart w:id="216" w:name="_Toc32360"/>
      <w:bookmarkStart w:id="217" w:name="_Toc15614"/>
      <w:bookmarkStart w:id="218" w:name="_Toc25671"/>
      <w:bookmarkStart w:id="219" w:name="_Toc10884"/>
      <w:bookmarkStart w:id="220" w:name="_Toc18012"/>
      <w:r>
        <w:rPr>
          <w:rFonts w:eastAsia="仿宋"/>
          <w:b/>
          <w:bCs/>
          <w:color w:val="auto"/>
          <w:sz w:val="24"/>
          <w:szCs w:val="22"/>
          <w:highlight w:val="none"/>
        </w:rPr>
        <w:t>附件三、无重大违法记录声明格式</w:t>
      </w:r>
      <w:bookmarkEnd w:id="215"/>
      <w:bookmarkEnd w:id="216"/>
      <w:bookmarkEnd w:id="217"/>
      <w:bookmarkEnd w:id="218"/>
      <w:bookmarkEnd w:id="219"/>
      <w:bookmarkEnd w:id="220"/>
    </w:p>
    <w:p w14:paraId="05889319">
      <w:pPr>
        <w:spacing w:line="360" w:lineRule="auto"/>
        <w:jc w:val="center"/>
        <w:rPr>
          <w:rFonts w:eastAsia="仿宋"/>
          <w:b/>
          <w:bCs/>
          <w:color w:val="auto"/>
          <w:sz w:val="32"/>
          <w:szCs w:val="32"/>
          <w:highlight w:val="none"/>
        </w:rPr>
      </w:pPr>
      <w:r>
        <w:rPr>
          <w:rFonts w:eastAsia="仿宋"/>
          <w:b/>
          <w:bCs/>
          <w:color w:val="auto"/>
          <w:sz w:val="32"/>
          <w:szCs w:val="32"/>
          <w:highlight w:val="none"/>
        </w:rPr>
        <w:t>无重大违法记录声明</w:t>
      </w:r>
    </w:p>
    <w:p w14:paraId="09DF7B06">
      <w:pPr>
        <w:spacing w:line="360" w:lineRule="auto"/>
        <w:rPr>
          <w:rFonts w:eastAsia="仿宋"/>
          <w:color w:val="auto"/>
          <w:sz w:val="24"/>
          <w:highlight w:val="none"/>
        </w:rPr>
      </w:pPr>
      <w:r>
        <w:rPr>
          <w:rFonts w:eastAsia="仿宋"/>
          <w:b/>
          <w:color w:val="auto"/>
          <w:sz w:val="24"/>
          <w:szCs w:val="21"/>
          <w:highlight w:val="none"/>
          <w:lang w:val="zh-CN"/>
        </w:rPr>
        <w:t>南京市雨花台区人民政府西善桥街道办事处</w:t>
      </w:r>
      <w:r>
        <w:rPr>
          <w:rFonts w:eastAsia="仿宋"/>
          <w:color w:val="auto"/>
          <w:sz w:val="24"/>
          <w:highlight w:val="none"/>
        </w:rPr>
        <w:t>：</w:t>
      </w:r>
    </w:p>
    <w:p w14:paraId="3FA96A1A">
      <w:pPr>
        <w:spacing w:line="360" w:lineRule="auto"/>
        <w:rPr>
          <w:rFonts w:eastAsia="仿宋"/>
          <w:color w:val="auto"/>
          <w:sz w:val="24"/>
          <w:highlight w:val="none"/>
        </w:rPr>
      </w:pPr>
      <w:r>
        <w:rPr>
          <w:rFonts w:eastAsia="仿宋"/>
          <w:color w:val="auto"/>
          <w:sz w:val="24"/>
          <w:highlight w:val="none"/>
        </w:rPr>
        <w:t>我单位</w:t>
      </w:r>
      <w:r>
        <w:rPr>
          <w:rFonts w:eastAsia="仿宋"/>
          <w:color w:val="auto"/>
          <w:sz w:val="24"/>
          <w:highlight w:val="none"/>
          <w:u w:val="single"/>
        </w:rPr>
        <w:t xml:space="preserve">                      </w:t>
      </w:r>
      <w:r>
        <w:rPr>
          <w:rFonts w:eastAsia="仿宋"/>
          <w:color w:val="auto"/>
          <w:sz w:val="24"/>
          <w:highlight w:val="none"/>
        </w:rPr>
        <w:t>（供应商名称）郑重声明：</w:t>
      </w:r>
    </w:p>
    <w:p w14:paraId="74C2B937">
      <w:pPr>
        <w:spacing w:line="360" w:lineRule="auto"/>
        <w:ind w:firstLine="480"/>
        <w:rPr>
          <w:rFonts w:eastAsia="仿宋"/>
          <w:color w:val="auto"/>
          <w:sz w:val="24"/>
          <w:highlight w:val="none"/>
        </w:rPr>
      </w:pPr>
      <w:r>
        <w:rPr>
          <w:rFonts w:eastAsia="仿宋"/>
          <w:color w:val="auto"/>
          <w:sz w:val="24"/>
          <w:highlight w:val="none"/>
        </w:rPr>
        <w:t>参加政府采购活动前3年内在经营活动中</w:t>
      </w:r>
      <w:r>
        <w:rPr>
          <w:rFonts w:eastAsia="仿宋"/>
          <w:color w:val="auto"/>
          <w:sz w:val="24"/>
          <w:highlight w:val="none"/>
          <w:u w:val="single"/>
        </w:rPr>
        <w:t xml:space="preserve">        </w:t>
      </w:r>
      <w:r>
        <w:rPr>
          <w:rFonts w:eastAsia="仿宋"/>
          <w:color w:val="auto"/>
          <w:sz w:val="24"/>
          <w:highlight w:val="none"/>
        </w:rPr>
        <w:t>（在下划线上如实填写：</w:t>
      </w:r>
      <w:r>
        <w:rPr>
          <w:rFonts w:eastAsia="仿宋"/>
          <w:b/>
          <w:bCs/>
          <w:color w:val="auto"/>
          <w:sz w:val="24"/>
          <w:highlight w:val="none"/>
        </w:rPr>
        <w:t>有或没有</w:t>
      </w:r>
      <w:r>
        <w:rPr>
          <w:rFonts w:eastAsia="仿宋"/>
          <w:color w:val="auto"/>
          <w:sz w:val="24"/>
          <w:highlight w:val="none"/>
        </w:rPr>
        <w:t>）重大违法记录。</w:t>
      </w:r>
    </w:p>
    <w:p w14:paraId="5484DFDE">
      <w:pPr>
        <w:spacing w:line="360" w:lineRule="auto"/>
        <w:ind w:firstLine="484"/>
        <w:rPr>
          <w:rFonts w:eastAsia="仿宋"/>
          <w:color w:val="auto"/>
          <w:sz w:val="24"/>
          <w:highlight w:val="none"/>
        </w:rPr>
      </w:pPr>
      <w:r>
        <w:rPr>
          <w:rFonts w:eastAsia="仿宋"/>
          <w:color w:val="auto"/>
          <w:sz w:val="24"/>
          <w:highlight w:val="none"/>
        </w:rPr>
        <w:t>（说明：政府采购法第二十二条第一款第五项所称重大违法记录，是指供应商因违法经营受到刑事处罚或者责令停产停业、吊销许可证或者执照、较大数额罚款等行政处罚。）</w:t>
      </w:r>
    </w:p>
    <w:p w14:paraId="522F3BB4">
      <w:pPr>
        <w:spacing w:line="360" w:lineRule="auto"/>
        <w:rPr>
          <w:rFonts w:eastAsia="仿宋"/>
          <w:color w:val="auto"/>
          <w:sz w:val="24"/>
          <w:highlight w:val="none"/>
        </w:rPr>
      </w:pPr>
    </w:p>
    <w:p w14:paraId="17957DD3">
      <w:pPr>
        <w:spacing w:line="360" w:lineRule="auto"/>
        <w:rPr>
          <w:rFonts w:eastAsia="仿宋"/>
          <w:color w:val="auto"/>
          <w:sz w:val="24"/>
          <w:highlight w:val="none"/>
        </w:rPr>
      </w:pPr>
    </w:p>
    <w:p w14:paraId="1F4A86F2">
      <w:pPr>
        <w:spacing w:line="360" w:lineRule="auto"/>
        <w:jc w:val="right"/>
        <w:rPr>
          <w:rFonts w:eastAsia="仿宋"/>
          <w:color w:val="auto"/>
          <w:sz w:val="24"/>
          <w:highlight w:val="none"/>
        </w:rPr>
      </w:pPr>
      <w:r>
        <w:rPr>
          <w:rFonts w:eastAsia="仿宋"/>
          <w:color w:val="auto"/>
          <w:sz w:val="24"/>
          <w:highlight w:val="none"/>
        </w:rPr>
        <w:t>声明人</w:t>
      </w:r>
      <w:r>
        <w:rPr>
          <w:rFonts w:eastAsia="仿宋"/>
          <w:color w:val="auto"/>
          <w:sz w:val="24"/>
          <w:szCs w:val="24"/>
          <w:highlight w:val="none"/>
        </w:rPr>
        <w:t>（加盖电子公章）</w:t>
      </w:r>
      <w:r>
        <w:rPr>
          <w:rFonts w:eastAsia="仿宋"/>
          <w:color w:val="auto"/>
          <w:sz w:val="24"/>
          <w:highlight w:val="none"/>
        </w:rPr>
        <w:t>：</w:t>
      </w:r>
    </w:p>
    <w:p w14:paraId="19FA68F2">
      <w:pPr>
        <w:spacing w:line="360" w:lineRule="auto"/>
        <w:jc w:val="right"/>
        <w:rPr>
          <w:rFonts w:eastAsia="仿宋"/>
          <w:color w:val="auto"/>
          <w:sz w:val="24"/>
          <w:highlight w:val="none"/>
        </w:rPr>
      </w:pPr>
      <w:r>
        <w:rPr>
          <w:rFonts w:eastAsia="仿宋"/>
          <w:color w:val="auto"/>
          <w:sz w:val="24"/>
          <w:highlight w:val="none"/>
        </w:rPr>
        <w:t>日期：   年   月   日</w:t>
      </w:r>
    </w:p>
    <w:p w14:paraId="31A85708">
      <w:pPr>
        <w:pStyle w:val="2"/>
        <w:rPr>
          <w:rFonts w:ascii="Times New Roman" w:hAnsi="Times New Roman" w:eastAsia="仿宋"/>
          <w:color w:val="auto"/>
          <w:sz w:val="24"/>
          <w:highlight w:val="none"/>
        </w:rPr>
      </w:pPr>
    </w:p>
    <w:p w14:paraId="7602A9E9">
      <w:pPr>
        <w:rPr>
          <w:rFonts w:eastAsia="仿宋"/>
          <w:color w:val="auto"/>
          <w:sz w:val="24"/>
          <w:highlight w:val="none"/>
        </w:rPr>
      </w:pPr>
    </w:p>
    <w:p w14:paraId="11D0456E">
      <w:pPr>
        <w:pStyle w:val="2"/>
        <w:rPr>
          <w:rFonts w:ascii="Times New Roman" w:hAnsi="Times New Roman" w:eastAsia="仿宋"/>
          <w:color w:val="auto"/>
          <w:sz w:val="24"/>
          <w:highlight w:val="none"/>
        </w:rPr>
      </w:pPr>
    </w:p>
    <w:p w14:paraId="48937F2F">
      <w:pPr>
        <w:rPr>
          <w:rFonts w:eastAsia="仿宋"/>
          <w:color w:val="auto"/>
          <w:sz w:val="24"/>
          <w:highlight w:val="none"/>
        </w:rPr>
      </w:pPr>
    </w:p>
    <w:p w14:paraId="15740496">
      <w:pPr>
        <w:pStyle w:val="2"/>
        <w:rPr>
          <w:rFonts w:ascii="Times New Roman" w:hAnsi="Times New Roman" w:eastAsia="仿宋"/>
          <w:color w:val="auto"/>
          <w:sz w:val="24"/>
          <w:highlight w:val="none"/>
        </w:rPr>
      </w:pPr>
    </w:p>
    <w:p w14:paraId="2EDA207F">
      <w:pPr>
        <w:rPr>
          <w:rFonts w:eastAsia="仿宋"/>
          <w:color w:val="auto"/>
          <w:sz w:val="24"/>
          <w:highlight w:val="none"/>
        </w:rPr>
      </w:pPr>
    </w:p>
    <w:p w14:paraId="6EC86827">
      <w:pPr>
        <w:pStyle w:val="2"/>
        <w:rPr>
          <w:rFonts w:ascii="Times New Roman" w:hAnsi="Times New Roman" w:eastAsia="仿宋"/>
          <w:color w:val="auto"/>
          <w:sz w:val="24"/>
          <w:highlight w:val="none"/>
        </w:rPr>
      </w:pPr>
    </w:p>
    <w:p w14:paraId="4F11966C">
      <w:pPr>
        <w:rPr>
          <w:rFonts w:eastAsia="仿宋"/>
          <w:color w:val="auto"/>
          <w:sz w:val="24"/>
          <w:highlight w:val="none"/>
        </w:rPr>
      </w:pPr>
    </w:p>
    <w:p w14:paraId="655A81AA">
      <w:pPr>
        <w:pStyle w:val="2"/>
        <w:rPr>
          <w:rFonts w:ascii="Times New Roman" w:hAnsi="Times New Roman" w:eastAsia="仿宋"/>
          <w:color w:val="auto"/>
          <w:sz w:val="24"/>
          <w:highlight w:val="none"/>
        </w:rPr>
      </w:pPr>
    </w:p>
    <w:p w14:paraId="0F9D6230">
      <w:pPr>
        <w:rPr>
          <w:rFonts w:eastAsia="仿宋"/>
          <w:color w:val="auto"/>
          <w:sz w:val="24"/>
          <w:highlight w:val="none"/>
        </w:rPr>
      </w:pPr>
    </w:p>
    <w:p w14:paraId="47D0DFD5">
      <w:pPr>
        <w:pStyle w:val="2"/>
        <w:rPr>
          <w:rFonts w:ascii="Times New Roman" w:hAnsi="Times New Roman" w:eastAsia="仿宋"/>
          <w:color w:val="auto"/>
          <w:sz w:val="24"/>
          <w:highlight w:val="none"/>
        </w:rPr>
      </w:pPr>
    </w:p>
    <w:p w14:paraId="2D2C5F67">
      <w:pPr>
        <w:rPr>
          <w:rFonts w:eastAsia="仿宋"/>
          <w:color w:val="auto"/>
          <w:sz w:val="24"/>
          <w:highlight w:val="none"/>
        </w:rPr>
      </w:pPr>
    </w:p>
    <w:p w14:paraId="6ED8959C">
      <w:pPr>
        <w:pStyle w:val="3"/>
        <w:spacing w:before="240" w:after="240"/>
        <w:ind w:firstLine="0"/>
        <w:rPr>
          <w:rFonts w:ascii="Times New Roman"/>
          <w:color w:val="auto"/>
          <w:highlight w:val="none"/>
          <w:lang w:val="zh-CN"/>
        </w:rPr>
      </w:pPr>
      <w:bookmarkStart w:id="221" w:name="_Toc12676"/>
      <w:bookmarkStart w:id="222" w:name="_Toc20172"/>
    </w:p>
    <w:p w14:paraId="3F462E11">
      <w:pPr>
        <w:rPr>
          <w:rFonts w:eastAsia="仿宋"/>
          <w:color w:val="auto"/>
          <w:highlight w:val="none"/>
          <w:lang w:val="zh-CN"/>
        </w:rPr>
      </w:pPr>
    </w:p>
    <w:p w14:paraId="6F3FFBF1">
      <w:pPr>
        <w:pStyle w:val="3"/>
        <w:spacing w:before="240" w:after="240"/>
        <w:ind w:firstLine="0"/>
        <w:rPr>
          <w:rFonts w:ascii="Times New Roman"/>
          <w:color w:val="auto"/>
          <w:highlight w:val="none"/>
        </w:rPr>
        <w:sectPr>
          <w:pgSz w:w="11906" w:h="16838"/>
          <w:pgMar w:top="1417" w:right="1757" w:bottom="1417" w:left="1757" w:header="851" w:footer="964" w:gutter="0"/>
          <w:cols w:space="720" w:num="1"/>
          <w:docGrid w:linePitch="360" w:charSpace="0"/>
        </w:sectPr>
      </w:pPr>
      <w:bookmarkStart w:id="223" w:name="_Toc27737"/>
    </w:p>
    <w:p w14:paraId="74D81A10">
      <w:pPr>
        <w:spacing w:line="360" w:lineRule="auto"/>
        <w:outlineLvl w:val="2"/>
        <w:rPr>
          <w:rFonts w:eastAsia="仿宋"/>
          <w:b/>
          <w:bCs/>
          <w:color w:val="auto"/>
          <w:sz w:val="24"/>
          <w:szCs w:val="22"/>
          <w:highlight w:val="none"/>
        </w:rPr>
      </w:pPr>
      <w:bookmarkStart w:id="224" w:name="_Toc13065"/>
      <w:bookmarkStart w:id="225" w:name="_Toc16688"/>
      <w:bookmarkStart w:id="226" w:name="_Toc20260"/>
      <w:bookmarkStart w:id="227" w:name="_Toc3976"/>
      <w:r>
        <w:rPr>
          <w:rFonts w:eastAsia="仿宋"/>
          <w:b/>
          <w:bCs/>
          <w:color w:val="auto"/>
          <w:sz w:val="24"/>
          <w:szCs w:val="22"/>
          <w:highlight w:val="none"/>
        </w:rPr>
        <w:t>附件四、具备履行合同所必需的设备和专业技术能力的声明格式</w:t>
      </w:r>
      <w:bookmarkEnd w:id="223"/>
      <w:bookmarkEnd w:id="224"/>
      <w:bookmarkEnd w:id="225"/>
      <w:bookmarkEnd w:id="226"/>
      <w:bookmarkEnd w:id="227"/>
    </w:p>
    <w:p w14:paraId="02B66B81">
      <w:pPr>
        <w:spacing w:line="360" w:lineRule="auto"/>
        <w:jc w:val="center"/>
        <w:rPr>
          <w:rFonts w:eastAsia="仿宋"/>
          <w:b/>
          <w:bCs/>
          <w:color w:val="auto"/>
          <w:sz w:val="32"/>
          <w:szCs w:val="32"/>
          <w:highlight w:val="none"/>
        </w:rPr>
      </w:pPr>
      <w:r>
        <w:rPr>
          <w:rFonts w:eastAsia="仿宋"/>
          <w:b/>
          <w:bCs/>
          <w:color w:val="auto"/>
          <w:sz w:val="32"/>
          <w:szCs w:val="32"/>
          <w:highlight w:val="none"/>
        </w:rPr>
        <w:t>具备履行合同所必需的设备和专业技术能力的声明</w:t>
      </w:r>
    </w:p>
    <w:p w14:paraId="581673BA">
      <w:pPr>
        <w:spacing w:line="360" w:lineRule="auto"/>
        <w:rPr>
          <w:rFonts w:eastAsia="仿宋"/>
          <w:b/>
          <w:color w:val="auto"/>
          <w:sz w:val="24"/>
          <w:szCs w:val="21"/>
          <w:highlight w:val="none"/>
          <w:lang w:val="zh-CN"/>
        </w:rPr>
      </w:pPr>
    </w:p>
    <w:p w14:paraId="5B4500AC">
      <w:pPr>
        <w:spacing w:line="360" w:lineRule="auto"/>
        <w:rPr>
          <w:rFonts w:eastAsia="仿宋"/>
          <w:b/>
          <w:color w:val="auto"/>
          <w:sz w:val="24"/>
          <w:szCs w:val="21"/>
          <w:highlight w:val="none"/>
          <w:lang w:val="zh-CN"/>
        </w:rPr>
      </w:pPr>
      <w:r>
        <w:rPr>
          <w:rFonts w:eastAsia="仿宋"/>
          <w:b/>
          <w:color w:val="auto"/>
          <w:sz w:val="24"/>
          <w:szCs w:val="21"/>
          <w:highlight w:val="none"/>
          <w:lang w:val="zh-CN"/>
        </w:rPr>
        <w:t>南京市雨花台区人民政府西善桥街道办事处：</w:t>
      </w:r>
    </w:p>
    <w:p w14:paraId="5EAD03B2">
      <w:pPr>
        <w:spacing w:line="360" w:lineRule="auto"/>
        <w:ind w:firstLine="480"/>
        <w:rPr>
          <w:rFonts w:eastAsia="仿宋"/>
          <w:color w:val="auto"/>
          <w:sz w:val="24"/>
          <w:highlight w:val="none"/>
        </w:rPr>
      </w:pPr>
      <w:r>
        <w:rPr>
          <w:rFonts w:eastAsia="仿宋"/>
          <w:color w:val="auto"/>
          <w:sz w:val="24"/>
          <w:highlight w:val="none"/>
        </w:rPr>
        <w:t>我单位</w:t>
      </w:r>
      <w:r>
        <w:rPr>
          <w:rFonts w:eastAsia="仿宋"/>
          <w:color w:val="auto"/>
          <w:sz w:val="24"/>
          <w:highlight w:val="none"/>
          <w:u w:val="single"/>
        </w:rPr>
        <w:t xml:space="preserve">             </w:t>
      </w:r>
      <w:r>
        <w:rPr>
          <w:rFonts w:eastAsia="仿宋"/>
          <w:color w:val="auto"/>
          <w:sz w:val="24"/>
          <w:highlight w:val="none"/>
        </w:rPr>
        <w:t>（供应商名称）郑重声明：我公司具备履行本项采购合同所必需的设备和专业技术能力，为履行本项采购合同我单位具备如下主要设备和主要专业技术能力：</w:t>
      </w:r>
    </w:p>
    <w:p w14:paraId="0BED9C24">
      <w:pPr>
        <w:spacing w:line="360" w:lineRule="auto"/>
        <w:rPr>
          <w:rFonts w:eastAsia="仿宋"/>
          <w:color w:val="auto"/>
          <w:sz w:val="24"/>
          <w:highlight w:val="none"/>
        </w:rPr>
      </w:pPr>
      <w:r>
        <w:rPr>
          <w:rFonts w:eastAsia="仿宋"/>
          <w:color w:val="auto"/>
          <w:sz w:val="24"/>
          <w:highlight w:val="none"/>
        </w:rPr>
        <w:t>主要设备有：</w:t>
      </w:r>
      <w:r>
        <w:rPr>
          <w:rFonts w:eastAsia="仿宋"/>
          <w:color w:val="auto"/>
          <w:sz w:val="24"/>
          <w:highlight w:val="none"/>
          <w:u w:val="single"/>
        </w:rPr>
        <w:t xml:space="preserve">           </w:t>
      </w:r>
      <w:r>
        <w:rPr>
          <w:rFonts w:eastAsia="仿宋"/>
          <w:color w:val="auto"/>
          <w:sz w:val="24"/>
          <w:highlight w:val="none"/>
        </w:rPr>
        <w:t xml:space="preserve"> 。( 若有 )</w:t>
      </w:r>
    </w:p>
    <w:p w14:paraId="188F43A3">
      <w:pPr>
        <w:spacing w:line="360" w:lineRule="auto"/>
        <w:rPr>
          <w:rFonts w:eastAsia="仿宋"/>
          <w:color w:val="auto"/>
          <w:sz w:val="24"/>
          <w:highlight w:val="none"/>
        </w:rPr>
      </w:pPr>
      <w:r>
        <w:rPr>
          <w:rFonts w:eastAsia="仿宋"/>
          <w:color w:val="auto"/>
          <w:sz w:val="24"/>
          <w:highlight w:val="none"/>
        </w:rPr>
        <w:t>主要专业技术能力有：</w:t>
      </w:r>
      <w:r>
        <w:rPr>
          <w:rFonts w:eastAsia="仿宋"/>
          <w:color w:val="auto"/>
          <w:sz w:val="24"/>
          <w:highlight w:val="none"/>
          <w:u w:val="single"/>
        </w:rPr>
        <w:t xml:space="preserve">         </w:t>
      </w:r>
      <w:r>
        <w:rPr>
          <w:rFonts w:eastAsia="仿宋"/>
          <w:color w:val="auto"/>
          <w:sz w:val="24"/>
          <w:highlight w:val="none"/>
        </w:rPr>
        <w:t>。( 若有 )</w:t>
      </w:r>
    </w:p>
    <w:p w14:paraId="5D224FA6">
      <w:pPr>
        <w:spacing w:line="360" w:lineRule="auto"/>
        <w:rPr>
          <w:rFonts w:eastAsia="仿宋"/>
          <w:color w:val="auto"/>
          <w:highlight w:val="none"/>
        </w:rPr>
      </w:pPr>
    </w:p>
    <w:p w14:paraId="2876A91B">
      <w:pPr>
        <w:spacing w:line="360" w:lineRule="auto"/>
        <w:rPr>
          <w:rFonts w:eastAsia="仿宋"/>
          <w:color w:val="auto"/>
          <w:highlight w:val="none"/>
        </w:rPr>
      </w:pPr>
    </w:p>
    <w:p w14:paraId="655DFF7D">
      <w:pPr>
        <w:spacing w:line="360" w:lineRule="auto"/>
        <w:jc w:val="right"/>
        <w:rPr>
          <w:rFonts w:eastAsia="仿宋"/>
          <w:color w:val="auto"/>
          <w:sz w:val="24"/>
          <w:highlight w:val="none"/>
        </w:rPr>
      </w:pPr>
      <w:r>
        <w:rPr>
          <w:rFonts w:eastAsia="仿宋"/>
          <w:color w:val="auto"/>
          <w:sz w:val="24"/>
          <w:highlight w:val="none"/>
        </w:rPr>
        <w:t>声明人：</w:t>
      </w:r>
      <w:r>
        <w:rPr>
          <w:rFonts w:eastAsia="仿宋"/>
          <w:color w:val="auto"/>
          <w:sz w:val="24"/>
          <w:szCs w:val="24"/>
          <w:highlight w:val="none"/>
        </w:rPr>
        <w:t>（加盖电子公章）</w:t>
      </w:r>
    </w:p>
    <w:p w14:paraId="07A92439">
      <w:pPr>
        <w:spacing w:line="360" w:lineRule="auto"/>
        <w:jc w:val="right"/>
        <w:rPr>
          <w:rFonts w:eastAsia="仿宋"/>
          <w:color w:val="auto"/>
          <w:sz w:val="24"/>
          <w:highlight w:val="none"/>
        </w:rPr>
      </w:pPr>
      <w:r>
        <w:rPr>
          <w:rFonts w:eastAsia="仿宋"/>
          <w:color w:val="auto"/>
          <w:sz w:val="24"/>
          <w:highlight w:val="none"/>
        </w:rPr>
        <w:t>日期： 年   月   日</w:t>
      </w:r>
    </w:p>
    <w:p w14:paraId="06846951">
      <w:pPr>
        <w:spacing w:line="360" w:lineRule="auto"/>
        <w:rPr>
          <w:rFonts w:eastAsia="仿宋"/>
          <w:color w:val="auto"/>
          <w:highlight w:val="none"/>
        </w:rPr>
      </w:pPr>
    </w:p>
    <w:p w14:paraId="51E35AA9">
      <w:pPr>
        <w:pStyle w:val="3"/>
        <w:spacing w:before="240" w:after="240"/>
        <w:ind w:firstLine="0"/>
        <w:rPr>
          <w:rFonts w:ascii="Times New Roman"/>
          <w:color w:val="auto"/>
          <w:highlight w:val="none"/>
          <w:lang w:val="zh-CN"/>
        </w:rPr>
      </w:pPr>
    </w:p>
    <w:p w14:paraId="4203C263">
      <w:pPr>
        <w:pStyle w:val="3"/>
        <w:spacing w:before="240" w:after="240"/>
        <w:ind w:firstLine="0"/>
        <w:rPr>
          <w:rFonts w:ascii="Times New Roman"/>
          <w:color w:val="auto"/>
          <w:highlight w:val="none"/>
          <w:lang w:val="zh-CN"/>
        </w:rPr>
        <w:sectPr>
          <w:pgSz w:w="11906" w:h="16838"/>
          <w:pgMar w:top="1417" w:right="1757" w:bottom="1417" w:left="1757" w:header="851" w:footer="964" w:gutter="0"/>
          <w:cols w:space="720" w:num="1"/>
          <w:docGrid w:linePitch="360" w:charSpace="0"/>
        </w:sectPr>
      </w:pPr>
    </w:p>
    <w:p w14:paraId="0F8BAB37">
      <w:pPr>
        <w:spacing w:line="360" w:lineRule="auto"/>
        <w:outlineLvl w:val="2"/>
        <w:rPr>
          <w:rFonts w:eastAsia="仿宋"/>
          <w:b/>
          <w:bCs/>
          <w:color w:val="auto"/>
          <w:sz w:val="24"/>
          <w:szCs w:val="22"/>
          <w:highlight w:val="none"/>
          <w:lang w:val="zh-CN"/>
        </w:rPr>
      </w:pPr>
      <w:bookmarkStart w:id="228" w:name="_Toc8722"/>
      <w:bookmarkStart w:id="229" w:name="_Toc8905"/>
      <w:bookmarkStart w:id="230" w:name="_Toc24407"/>
      <w:bookmarkStart w:id="231" w:name="_Toc17077"/>
      <w:r>
        <w:rPr>
          <w:rFonts w:eastAsia="仿宋"/>
          <w:b/>
          <w:bCs/>
          <w:color w:val="auto"/>
          <w:sz w:val="24"/>
          <w:szCs w:val="22"/>
          <w:highlight w:val="none"/>
        </w:rPr>
        <w:t>附件五</w:t>
      </w:r>
      <w:r>
        <w:rPr>
          <w:rFonts w:eastAsia="仿宋"/>
          <w:b/>
          <w:bCs/>
          <w:color w:val="auto"/>
          <w:sz w:val="24"/>
          <w:szCs w:val="22"/>
          <w:highlight w:val="none"/>
          <w:lang w:val="zh-CN"/>
        </w:rPr>
        <w:t>、</w:t>
      </w:r>
      <w:bookmarkEnd w:id="221"/>
      <w:bookmarkEnd w:id="222"/>
      <w:r>
        <w:rPr>
          <w:rFonts w:eastAsia="仿宋"/>
          <w:b/>
          <w:bCs/>
          <w:color w:val="auto"/>
          <w:sz w:val="24"/>
          <w:szCs w:val="22"/>
          <w:highlight w:val="none"/>
          <w:lang w:val="zh-CN"/>
        </w:rPr>
        <w:t>南京市政府采购供应商信用记录表暨信用承诺书</w:t>
      </w:r>
      <w:bookmarkEnd w:id="228"/>
      <w:bookmarkEnd w:id="229"/>
      <w:bookmarkEnd w:id="230"/>
      <w:bookmarkEnd w:id="231"/>
    </w:p>
    <w:p w14:paraId="60F898FE">
      <w:pPr>
        <w:pStyle w:val="225"/>
        <w:spacing w:line="360" w:lineRule="auto"/>
        <w:ind w:firstLine="643"/>
        <w:jc w:val="center"/>
        <w:rPr>
          <w:rFonts w:eastAsia="仿宋"/>
          <w:b/>
          <w:bCs/>
          <w:color w:val="auto"/>
          <w:sz w:val="32"/>
          <w:szCs w:val="32"/>
          <w:highlight w:val="none"/>
        </w:rPr>
      </w:pPr>
      <w:r>
        <w:rPr>
          <w:rFonts w:eastAsia="仿宋"/>
          <w:b/>
          <w:bCs/>
          <w:color w:val="auto"/>
          <w:sz w:val="32"/>
          <w:szCs w:val="32"/>
          <w:highlight w:val="none"/>
        </w:rPr>
        <w:t>南京市政府采购供应商信用记录表暨信用承诺书</w:t>
      </w:r>
    </w:p>
    <w:p w14:paraId="59BFBFEB">
      <w:pPr>
        <w:shd w:val="clear" w:color="auto" w:fill="D7D7D7" w:themeFill="background1" w:themeFillShade="D8"/>
        <w:spacing w:line="360" w:lineRule="auto"/>
        <w:jc w:val="center"/>
        <w:rPr>
          <w:rFonts w:eastAsia="仿宋"/>
          <w:color w:val="auto"/>
          <w:sz w:val="20"/>
          <w:highlight w:val="none"/>
        </w:rPr>
      </w:pPr>
      <w:r>
        <w:rPr>
          <w:rFonts w:eastAsia="仿宋"/>
          <w:color w:val="auto"/>
          <w:szCs w:val="21"/>
          <w:highlight w:val="none"/>
        </w:rPr>
        <w:t>（仅为示范格式，直接填写无效，需至“南京政府采购供应商诚信档案管理系统”在线打印）</w:t>
      </w:r>
    </w:p>
    <w:p w14:paraId="5C2D0ED7">
      <w:pPr>
        <w:jc w:val="center"/>
        <w:rPr>
          <w:rFonts w:eastAsia="仿宋"/>
          <w:color w:val="auto"/>
          <w:sz w:val="24"/>
          <w:szCs w:val="24"/>
          <w:highlight w:val="none"/>
        </w:rPr>
      </w:pPr>
      <w:r>
        <w:rPr>
          <w:rFonts w:eastAsia="仿宋"/>
          <w:color w:val="auto"/>
          <w:sz w:val="24"/>
          <w:szCs w:val="24"/>
          <w:highlight w:val="none"/>
        </w:rPr>
        <w:t xml:space="preserve">                                                       20  年  月  日</w:t>
      </w:r>
    </w:p>
    <w:tbl>
      <w:tblPr>
        <w:tblStyle w:val="61"/>
        <w:tblpPr w:leftFromText="180" w:rightFromText="180" w:vertAnchor="text" w:horzAnchor="page" w:tblpX="1755" w:tblpY="4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1"/>
        <w:gridCol w:w="1995"/>
        <w:gridCol w:w="2241"/>
        <w:gridCol w:w="2065"/>
      </w:tblGrid>
      <w:tr w14:paraId="07D52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14:paraId="5B27BAA2">
            <w:pPr>
              <w:spacing w:line="251" w:lineRule="exact"/>
              <w:ind w:left="20"/>
              <w:jc w:val="center"/>
              <w:rPr>
                <w:rFonts w:eastAsia="仿宋"/>
                <w:b/>
                <w:bCs/>
                <w:color w:val="auto"/>
                <w:sz w:val="24"/>
                <w:highlight w:val="none"/>
              </w:rPr>
            </w:pPr>
            <w:r>
              <w:rPr>
                <w:rFonts w:eastAsia="仿宋"/>
                <w:b/>
                <w:bCs/>
                <w:color w:val="auto"/>
                <w:sz w:val="24"/>
                <w:highlight w:val="none"/>
              </w:rPr>
              <w:t>单位名称</w:t>
            </w:r>
          </w:p>
        </w:tc>
        <w:tc>
          <w:tcPr>
            <w:tcW w:w="2052" w:type="dxa"/>
            <w:noWrap w:val="0"/>
            <w:vAlign w:val="center"/>
          </w:tcPr>
          <w:p w14:paraId="5837F254">
            <w:pPr>
              <w:spacing w:line="251" w:lineRule="exact"/>
              <w:ind w:left="20"/>
              <w:jc w:val="center"/>
              <w:rPr>
                <w:rFonts w:eastAsia="仿宋"/>
                <w:b/>
                <w:bCs/>
                <w:color w:val="auto"/>
                <w:sz w:val="24"/>
                <w:highlight w:val="none"/>
              </w:rPr>
            </w:pPr>
          </w:p>
        </w:tc>
        <w:tc>
          <w:tcPr>
            <w:tcW w:w="2298" w:type="dxa"/>
            <w:noWrap w:val="0"/>
            <w:vAlign w:val="center"/>
          </w:tcPr>
          <w:p w14:paraId="7E67B054">
            <w:pPr>
              <w:spacing w:line="251" w:lineRule="exact"/>
              <w:ind w:left="20"/>
              <w:jc w:val="center"/>
              <w:rPr>
                <w:rFonts w:eastAsia="仿宋"/>
                <w:b/>
                <w:bCs/>
                <w:color w:val="auto"/>
                <w:sz w:val="24"/>
                <w:highlight w:val="none"/>
              </w:rPr>
            </w:pPr>
            <w:r>
              <w:rPr>
                <w:rFonts w:eastAsia="仿宋"/>
                <w:b/>
                <w:bCs/>
                <w:color w:val="auto"/>
                <w:sz w:val="24"/>
                <w:highlight w:val="none"/>
              </w:rPr>
              <w:t>统一社会信用代码</w:t>
            </w:r>
          </w:p>
        </w:tc>
        <w:tc>
          <w:tcPr>
            <w:tcW w:w="2125" w:type="dxa"/>
            <w:noWrap w:val="0"/>
            <w:vAlign w:val="center"/>
          </w:tcPr>
          <w:p w14:paraId="1A00A2A3">
            <w:pPr>
              <w:spacing w:line="251" w:lineRule="exact"/>
              <w:ind w:left="20"/>
              <w:jc w:val="center"/>
              <w:rPr>
                <w:rFonts w:eastAsia="仿宋"/>
                <w:b/>
                <w:bCs/>
                <w:color w:val="auto"/>
                <w:sz w:val="24"/>
                <w:highlight w:val="none"/>
              </w:rPr>
            </w:pPr>
          </w:p>
        </w:tc>
      </w:tr>
      <w:tr w14:paraId="625F8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14:paraId="33AD5309">
            <w:pPr>
              <w:spacing w:line="251" w:lineRule="exact"/>
              <w:ind w:left="20"/>
              <w:jc w:val="center"/>
              <w:rPr>
                <w:rFonts w:eastAsia="仿宋"/>
                <w:b/>
                <w:bCs/>
                <w:color w:val="auto"/>
                <w:sz w:val="24"/>
                <w:highlight w:val="none"/>
              </w:rPr>
            </w:pPr>
            <w:r>
              <w:rPr>
                <w:rFonts w:eastAsia="仿宋"/>
                <w:b/>
                <w:bCs/>
                <w:color w:val="auto"/>
                <w:sz w:val="24"/>
                <w:highlight w:val="none"/>
              </w:rPr>
              <w:t>法定代表人</w:t>
            </w:r>
          </w:p>
        </w:tc>
        <w:tc>
          <w:tcPr>
            <w:tcW w:w="2052" w:type="dxa"/>
            <w:noWrap w:val="0"/>
            <w:vAlign w:val="center"/>
          </w:tcPr>
          <w:p w14:paraId="241ACE95">
            <w:pPr>
              <w:spacing w:line="251" w:lineRule="exact"/>
              <w:ind w:left="20"/>
              <w:jc w:val="center"/>
              <w:rPr>
                <w:rFonts w:eastAsia="仿宋"/>
                <w:b/>
                <w:bCs/>
                <w:color w:val="auto"/>
                <w:sz w:val="24"/>
                <w:highlight w:val="none"/>
              </w:rPr>
            </w:pPr>
          </w:p>
        </w:tc>
        <w:tc>
          <w:tcPr>
            <w:tcW w:w="2298" w:type="dxa"/>
            <w:noWrap w:val="0"/>
            <w:vAlign w:val="center"/>
          </w:tcPr>
          <w:p w14:paraId="7C89E7C9">
            <w:pPr>
              <w:spacing w:line="251" w:lineRule="exact"/>
              <w:ind w:left="20"/>
              <w:jc w:val="center"/>
              <w:rPr>
                <w:rFonts w:eastAsia="仿宋"/>
                <w:b/>
                <w:bCs/>
                <w:color w:val="auto"/>
                <w:sz w:val="24"/>
                <w:highlight w:val="none"/>
              </w:rPr>
            </w:pPr>
            <w:r>
              <w:rPr>
                <w:rFonts w:eastAsia="仿宋"/>
                <w:b/>
                <w:bCs/>
                <w:color w:val="auto"/>
                <w:sz w:val="24"/>
                <w:highlight w:val="none"/>
              </w:rPr>
              <w:t>联系人</w:t>
            </w:r>
          </w:p>
        </w:tc>
        <w:tc>
          <w:tcPr>
            <w:tcW w:w="2125" w:type="dxa"/>
            <w:noWrap w:val="0"/>
            <w:vAlign w:val="center"/>
          </w:tcPr>
          <w:p w14:paraId="420B51E6">
            <w:pPr>
              <w:spacing w:line="251" w:lineRule="exact"/>
              <w:ind w:left="20"/>
              <w:jc w:val="center"/>
              <w:rPr>
                <w:rFonts w:eastAsia="仿宋"/>
                <w:b/>
                <w:bCs/>
                <w:color w:val="auto"/>
                <w:sz w:val="24"/>
                <w:highlight w:val="none"/>
              </w:rPr>
            </w:pPr>
          </w:p>
        </w:tc>
      </w:tr>
      <w:tr w14:paraId="1D007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14:paraId="5AD6924D">
            <w:pPr>
              <w:spacing w:line="251" w:lineRule="exact"/>
              <w:ind w:left="20"/>
              <w:jc w:val="center"/>
              <w:rPr>
                <w:rFonts w:eastAsia="仿宋"/>
                <w:b/>
                <w:bCs/>
                <w:color w:val="auto"/>
                <w:sz w:val="24"/>
                <w:highlight w:val="none"/>
              </w:rPr>
            </w:pPr>
            <w:r>
              <w:rPr>
                <w:rFonts w:eastAsia="仿宋"/>
                <w:b/>
                <w:bCs/>
                <w:color w:val="auto"/>
                <w:sz w:val="24"/>
                <w:highlight w:val="none"/>
              </w:rPr>
              <w:t>联系地址</w:t>
            </w:r>
          </w:p>
        </w:tc>
        <w:tc>
          <w:tcPr>
            <w:tcW w:w="2052" w:type="dxa"/>
            <w:noWrap w:val="0"/>
            <w:vAlign w:val="center"/>
          </w:tcPr>
          <w:p w14:paraId="787D5C23">
            <w:pPr>
              <w:spacing w:line="251" w:lineRule="exact"/>
              <w:ind w:left="20"/>
              <w:jc w:val="center"/>
              <w:rPr>
                <w:rFonts w:eastAsia="仿宋"/>
                <w:b/>
                <w:bCs/>
                <w:color w:val="auto"/>
                <w:sz w:val="24"/>
                <w:highlight w:val="none"/>
              </w:rPr>
            </w:pPr>
          </w:p>
        </w:tc>
        <w:tc>
          <w:tcPr>
            <w:tcW w:w="2298" w:type="dxa"/>
            <w:noWrap w:val="0"/>
            <w:vAlign w:val="center"/>
          </w:tcPr>
          <w:p w14:paraId="565CA0AF">
            <w:pPr>
              <w:spacing w:line="251" w:lineRule="exact"/>
              <w:ind w:left="20"/>
              <w:jc w:val="center"/>
              <w:rPr>
                <w:rFonts w:eastAsia="仿宋"/>
                <w:b/>
                <w:bCs/>
                <w:color w:val="auto"/>
                <w:sz w:val="24"/>
                <w:highlight w:val="none"/>
              </w:rPr>
            </w:pPr>
            <w:r>
              <w:rPr>
                <w:rFonts w:eastAsia="仿宋"/>
                <w:b/>
                <w:bCs/>
                <w:color w:val="auto"/>
                <w:sz w:val="24"/>
                <w:highlight w:val="none"/>
              </w:rPr>
              <w:t>联系电话</w:t>
            </w:r>
          </w:p>
        </w:tc>
        <w:tc>
          <w:tcPr>
            <w:tcW w:w="2125" w:type="dxa"/>
            <w:noWrap w:val="0"/>
            <w:vAlign w:val="center"/>
          </w:tcPr>
          <w:p w14:paraId="7A8808DB">
            <w:pPr>
              <w:spacing w:line="251" w:lineRule="exact"/>
              <w:ind w:left="20"/>
              <w:jc w:val="center"/>
              <w:rPr>
                <w:rFonts w:eastAsia="仿宋"/>
                <w:b/>
                <w:bCs/>
                <w:color w:val="auto"/>
                <w:sz w:val="24"/>
                <w:highlight w:val="none"/>
              </w:rPr>
            </w:pPr>
          </w:p>
        </w:tc>
      </w:tr>
      <w:tr w14:paraId="668B6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6" w:hRule="atLeast"/>
        </w:trPr>
        <w:tc>
          <w:tcPr>
            <w:tcW w:w="2133" w:type="dxa"/>
            <w:noWrap w:val="0"/>
            <w:vAlign w:val="center"/>
          </w:tcPr>
          <w:p w14:paraId="25A8B272">
            <w:pPr>
              <w:spacing w:line="251" w:lineRule="exact"/>
              <w:ind w:left="20"/>
              <w:jc w:val="center"/>
              <w:rPr>
                <w:rFonts w:eastAsia="仿宋"/>
                <w:color w:val="auto"/>
                <w:sz w:val="24"/>
                <w:highlight w:val="none"/>
              </w:rPr>
            </w:pPr>
            <w:r>
              <w:rPr>
                <w:rFonts w:eastAsia="仿宋"/>
                <w:b/>
                <w:bCs/>
                <w:color w:val="auto"/>
                <w:sz w:val="24"/>
                <w:highlight w:val="none"/>
              </w:rPr>
              <w:t>诚信档案记录情况</w:t>
            </w:r>
          </w:p>
        </w:tc>
        <w:tc>
          <w:tcPr>
            <w:tcW w:w="6475" w:type="dxa"/>
            <w:gridSpan w:val="3"/>
            <w:noWrap w:val="0"/>
            <w:vAlign w:val="center"/>
          </w:tcPr>
          <w:p w14:paraId="1DA003E7">
            <w:pPr>
              <w:spacing w:line="251" w:lineRule="exact"/>
              <w:ind w:left="20"/>
              <w:jc w:val="center"/>
              <w:rPr>
                <w:rFonts w:eastAsia="仿宋"/>
                <w:color w:val="auto"/>
                <w:sz w:val="24"/>
                <w:highlight w:val="none"/>
              </w:rPr>
            </w:pPr>
          </w:p>
        </w:tc>
      </w:tr>
      <w:tr w14:paraId="241BF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2" w:hRule="atLeast"/>
        </w:trPr>
        <w:tc>
          <w:tcPr>
            <w:tcW w:w="2133" w:type="dxa"/>
            <w:noWrap w:val="0"/>
            <w:vAlign w:val="center"/>
          </w:tcPr>
          <w:p w14:paraId="09FFE47F">
            <w:pPr>
              <w:spacing w:line="251" w:lineRule="exact"/>
              <w:ind w:left="20"/>
              <w:jc w:val="center"/>
              <w:rPr>
                <w:rFonts w:eastAsia="仿宋"/>
                <w:color w:val="auto"/>
                <w:sz w:val="24"/>
                <w:highlight w:val="none"/>
              </w:rPr>
            </w:pPr>
            <w:r>
              <w:rPr>
                <w:rFonts w:eastAsia="仿宋"/>
                <w:b/>
                <w:bCs/>
                <w:color w:val="auto"/>
                <w:sz w:val="24"/>
                <w:highlight w:val="none"/>
              </w:rPr>
              <w:t>信用承诺</w:t>
            </w:r>
          </w:p>
        </w:tc>
        <w:tc>
          <w:tcPr>
            <w:tcW w:w="6475" w:type="dxa"/>
            <w:gridSpan w:val="3"/>
            <w:noWrap w:val="0"/>
            <w:vAlign w:val="center"/>
          </w:tcPr>
          <w:p w14:paraId="125E923D">
            <w:pPr>
              <w:spacing w:line="274" w:lineRule="exact"/>
              <w:ind w:right="60" w:firstLine="474"/>
              <w:jc w:val="left"/>
              <w:rPr>
                <w:rFonts w:eastAsia="仿宋"/>
                <w:color w:val="auto"/>
                <w:sz w:val="24"/>
                <w:highlight w:val="none"/>
              </w:rPr>
            </w:pPr>
            <w:r>
              <w:rPr>
                <w:rFonts w:eastAsia="仿宋"/>
                <w:color w:val="auto"/>
                <w:sz w:val="24"/>
                <w:highlight w:val="none"/>
              </w:rPr>
              <w:t>我公司自愿参加贵中心（公司）组织的本次采购活动，严格遵守《中华人民</w:t>
            </w:r>
            <w:r>
              <w:rPr>
                <w:rFonts w:hint="eastAsia" w:eastAsia="仿宋"/>
                <w:color w:val="auto"/>
                <w:sz w:val="24"/>
                <w:highlight w:val="none"/>
                <w:lang w:val="en-US" w:eastAsia="zh-CN"/>
              </w:rPr>
              <w:t>共和国</w:t>
            </w:r>
            <w:r>
              <w:rPr>
                <w:rFonts w:eastAsia="仿宋"/>
                <w:color w:val="auto"/>
                <w:sz w:val="24"/>
                <w:highlight w:val="none"/>
              </w:rPr>
              <w:t>政府采购法》及相关法律法规，坚守公开、公平、公正和诚实信用的原则，依法诚信经营，无条件遵守本次政府采购活动的各项规定。我们郑重承诺，本公司符合《政府采购法》第二十二条规定的条件，包括：具有独立承担民</w:t>
            </w:r>
            <w:bookmarkStart w:id="232" w:name="_GoBack"/>
            <w:bookmarkEnd w:id="232"/>
            <w:r>
              <w:rPr>
                <w:rFonts w:eastAsia="仿宋"/>
                <w:color w:val="auto"/>
                <w:sz w:val="24"/>
                <w:highlight w:val="none"/>
              </w:rPr>
              <w:t>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014D41CC">
            <w:pPr>
              <w:spacing w:line="251" w:lineRule="exact"/>
              <w:ind w:left="20"/>
              <w:jc w:val="center"/>
              <w:rPr>
                <w:rFonts w:eastAsia="仿宋"/>
                <w:color w:val="auto"/>
                <w:sz w:val="24"/>
                <w:highlight w:val="none"/>
              </w:rPr>
            </w:pPr>
          </w:p>
          <w:p w14:paraId="0ABBCC72">
            <w:pPr>
              <w:spacing w:line="251" w:lineRule="exact"/>
              <w:ind w:left="20"/>
              <w:jc w:val="center"/>
              <w:rPr>
                <w:rFonts w:eastAsia="仿宋"/>
                <w:color w:val="auto"/>
                <w:sz w:val="24"/>
                <w:highlight w:val="none"/>
              </w:rPr>
            </w:pPr>
          </w:p>
          <w:p w14:paraId="2FB190D6">
            <w:pPr>
              <w:spacing w:line="251" w:lineRule="exact"/>
              <w:ind w:left="20"/>
              <w:jc w:val="center"/>
              <w:rPr>
                <w:rFonts w:eastAsia="仿宋"/>
                <w:color w:val="auto"/>
                <w:sz w:val="24"/>
                <w:highlight w:val="none"/>
              </w:rPr>
            </w:pPr>
          </w:p>
          <w:p w14:paraId="4F9669BD">
            <w:pPr>
              <w:spacing w:line="251" w:lineRule="exact"/>
              <w:ind w:left="20"/>
              <w:jc w:val="center"/>
              <w:rPr>
                <w:rFonts w:eastAsia="仿宋"/>
                <w:color w:val="auto"/>
                <w:sz w:val="24"/>
                <w:highlight w:val="none"/>
              </w:rPr>
            </w:pPr>
          </w:p>
          <w:p w14:paraId="714C027F">
            <w:pPr>
              <w:spacing w:line="274" w:lineRule="exact"/>
              <w:ind w:left="23"/>
              <w:jc w:val="center"/>
              <w:rPr>
                <w:rFonts w:eastAsia="仿宋"/>
                <w:color w:val="auto"/>
                <w:sz w:val="24"/>
                <w:highlight w:val="none"/>
              </w:rPr>
            </w:pPr>
            <w:r>
              <w:rPr>
                <w:rFonts w:eastAsia="仿宋"/>
                <w:color w:val="auto"/>
                <w:sz w:val="24"/>
                <w:highlight w:val="none"/>
              </w:rPr>
              <w:t xml:space="preserve">         供应商名称（公章）：</w:t>
            </w:r>
          </w:p>
          <w:p w14:paraId="316B55D8">
            <w:pPr>
              <w:spacing w:line="274" w:lineRule="exact"/>
              <w:ind w:left="23"/>
              <w:jc w:val="center"/>
              <w:rPr>
                <w:rFonts w:eastAsia="仿宋"/>
                <w:color w:val="auto"/>
                <w:sz w:val="24"/>
                <w:highlight w:val="none"/>
              </w:rPr>
            </w:pPr>
            <w:r>
              <w:rPr>
                <w:rFonts w:eastAsia="仿宋"/>
                <w:color w:val="auto"/>
                <w:sz w:val="24"/>
                <w:highlight w:val="none"/>
              </w:rPr>
              <w:t xml:space="preserve">         法定代表人（签字）：</w:t>
            </w:r>
          </w:p>
          <w:p w14:paraId="6DD1730C">
            <w:pPr>
              <w:spacing w:line="274" w:lineRule="exact"/>
              <w:ind w:left="23"/>
              <w:jc w:val="center"/>
              <w:rPr>
                <w:rFonts w:eastAsia="仿宋"/>
                <w:color w:val="auto"/>
                <w:sz w:val="24"/>
                <w:highlight w:val="none"/>
              </w:rPr>
            </w:pPr>
            <w:r>
              <w:rPr>
                <w:rFonts w:eastAsia="仿宋"/>
                <w:color w:val="auto"/>
                <w:sz w:val="24"/>
                <w:highlight w:val="none"/>
              </w:rPr>
              <w:t xml:space="preserve">        二〇   年  月    日</w:t>
            </w:r>
          </w:p>
        </w:tc>
      </w:tr>
    </w:tbl>
    <w:p w14:paraId="0C7E7D60">
      <w:pPr>
        <w:rPr>
          <w:rFonts w:eastAsia="仿宋"/>
          <w:b/>
          <w:bCs/>
          <w:color w:val="auto"/>
          <w:sz w:val="24"/>
          <w:szCs w:val="24"/>
          <w:highlight w:val="none"/>
        </w:rPr>
      </w:pPr>
      <w:r>
        <w:rPr>
          <w:rFonts w:eastAsia="仿宋"/>
          <w:b/>
          <w:bCs/>
          <w:color w:val="auto"/>
          <w:sz w:val="24"/>
          <w:szCs w:val="24"/>
          <w:highlight w:val="none"/>
        </w:rPr>
        <w:br w:type="page" w:clear="all"/>
      </w:r>
    </w:p>
    <w:p w14:paraId="46EAAC9E">
      <w:pPr>
        <w:spacing w:line="360" w:lineRule="auto"/>
        <w:rPr>
          <w:rFonts w:eastAsia="仿宋"/>
          <w:color w:val="auto"/>
          <w:sz w:val="24"/>
          <w:szCs w:val="24"/>
          <w:highlight w:val="none"/>
        </w:rPr>
      </w:pPr>
      <w:r>
        <w:rPr>
          <w:rFonts w:eastAsia="仿宋"/>
          <w:b/>
          <w:bCs/>
          <w:color w:val="auto"/>
          <w:sz w:val="24"/>
          <w:szCs w:val="24"/>
          <w:highlight w:val="none"/>
        </w:rPr>
        <w:t>特别说明：</w:t>
      </w:r>
    </w:p>
    <w:p w14:paraId="342D7FEA">
      <w:pPr>
        <w:pStyle w:val="225"/>
        <w:spacing w:line="360" w:lineRule="auto"/>
        <w:ind w:firstLine="482"/>
        <w:rPr>
          <w:rFonts w:eastAsia="仿宋"/>
          <w:b/>
          <w:color w:val="auto"/>
          <w:sz w:val="24"/>
          <w:highlight w:val="none"/>
        </w:rPr>
      </w:pPr>
      <w:r>
        <w:rPr>
          <w:rFonts w:eastAsia="仿宋"/>
          <w:b/>
          <w:color w:val="auto"/>
          <w:sz w:val="24"/>
          <w:highlight w:val="none"/>
        </w:rPr>
        <w:t>根据《关于在政府采购活动中推行信用承诺制的通知》（宁财购通[2021]5号）的规定，本项目磋商邀请中“二、申请人的资格要求 1.（2）-（5）条”及“二、申请人的资格要求 9.条”中涉及的证明材料，供应商可以在电子响应文件中一次性提交，也可以在电子响应文件中提供满足相应条件的书面承诺书（南京市政府采购供应商信用记录表暨信用承诺书），不再需要提供上述涉及的证明材料。</w:t>
      </w:r>
    </w:p>
    <w:p w14:paraId="7F939316">
      <w:pPr>
        <w:spacing w:line="360" w:lineRule="auto"/>
        <w:ind w:firstLine="480"/>
        <w:rPr>
          <w:rFonts w:eastAsia="仿宋"/>
          <w:bCs/>
          <w:color w:val="auto"/>
          <w:sz w:val="24"/>
          <w:highlight w:val="none"/>
        </w:rPr>
      </w:pPr>
      <w:r>
        <w:rPr>
          <w:rFonts w:eastAsia="仿宋"/>
          <w:bCs/>
          <w:color w:val="auto"/>
          <w:sz w:val="24"/>
          <w:highlight w:val="none"/>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73142B8E">
      <w:pPr>
        <w:spacing w:line="360" w:lineRule="auto"/>
        <w:ind w:firstLine="480"/>
        <w:rPr>
          <w:rFonts w:eastAsia="仿宋"/>
          <w:bCs/>
          <w:color w:val="auto"/>
          <w:sz w:val="24"/>
          <w:highlight w:val="none"/>
          <w:lang w:val="zh-CN"/>
        </w:rPr>
      </w:pPr>
      <w:r>
        <w:rPr>
          <w:rFonts w:eastAsia="仿宋"/>
          <w:bCs/>
          <w:color w:val="auto"/>
          <w:sz w:val="24"/>
          <w:highlight w:val="none"/>
          <w:lang w:val="zh-CN"/>
        </w:rPr>
        <w:t>供应商在中标（成交）后，应按采购文件要求，将上述由信用承诺书替代的证明材料提交采购人或采购代理机构核验。经核验无误后，由采购人或采购代理机构发出中标（成交）通知书。</w:t>
      </w:r>
    </w:p>
    <w:p w14:paraId="4662ABB5">
      <w:pPr>
        <w:spacing w:line="360" w:lineRule="auto"/>
        <w:ind w:firstLine="482"/>
        <w:rPr>
          <w:rFonts w:eastAsia="仿宋"/>
          <w:b/>
          <w:bCs/>
          <w:color w:val="auto"/>
          <w:sz w:val="24"/>
          <w:highlight w:val="none"/>
        </w:rPr>
      </w:pPr>
      <w:r>
        <w:rPr>
          <w:rFonts w:eastAsia="仿宋"/>
          <w:b/>
          <w:bCs/>
          <w:color w:val="auto"/>
          <w:sz w:val="24"/>
          <w:highlight w:val="none"/>
        </w:rPr>
        <w:t>供应商涉及以下情形的，不适用信用承诺：（1）供应商被列入严重失信主体名单；（2）被相关监管部门作出行政处罚且尚在处罚有效期内；（3）其他法律、行政法规规定的不适用信用承诺的情形。</w:t>
      </w:r>
    </w:p>
    <w:p w14:paraId="08450E6B">
      <w:pPr>
        <w:spacing w:line="360" w:lineRule="auto"/>
        <w:ind w:firstLine="480"/>
        <w:rPr>
          <w:rFonts w:eastAsia="仿宋"/>
          <w:color w:val="auto"/>
          <w:highlight w:val="none"/>
        </w:rPr>
      </w:pPr>
      <w:r>
        <w:rPr>
          <w:rFonts w:eastAsia="仿宋"/>
          <w:bCs/>
          <w:color w:val="auto"/>
          <w:sz w:val="24"/>
          <w:highlight w:val="none"/>
          <w:lang w:val="zh-CN"/>
        </w:rPr>
        <w:t>供应商对信用承诺内容的真实性、合法性、有效性负责。如作出虚假信用承诺，视同为“提供虚假材料谋取中标、成交”的违法行为。</w:t>
      </w:r>
    </w:p>
    <w:sectPr>
      <w:pgSz w:w="11906" w:h="16838"/>
      <w:pgMar w:top="1417" w:right="1757" w:bottom="1417" w:left="1757" w:header="851" w:footer="964"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Cambria">
    <w:panose1 w:val="02040503050406030204"/>
    <w:charset w:val="00"/>
    <w:family w:val="auto"/>
    <w:pitch w:val="default"/>
    <w:sig w:usb0="E00006FF" w:usb1="420024FF" w:usb2="0200000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Helvetica">
    <w:altName w:val="Arial"/>
    <w:panose1 w:val="020B0604020202020204"/>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ˎ̥">
    <w:altName w:val="DejaVu Math TeX Gyre"/>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HYDaHeiJ">
    <w:altName w:val="DejaVu Math TeX Gyre"/>
    <w:panose1 w:val="020B0503020202020204"/>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Verdana">
    <w:panose1 w:val="020B0604030504040204"/>
    <w:charset w:val="00"/>
    <w:family w:val="auto"/>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6B000">
    <w:pPr>
      <w:pStyle w:val="36"/>
    </w:pPr>
    <w:r>
      <w:rPr>
        <w:rFonts w:hint="eastAsia" w:ascii="仿宋" w:hAnsi="仿宋" w:eastAsia="仿宋" w:cs="仿宋"/>
        <w:b/>
        <w:bCs/>
      </w:rPr>
      <w:t xml:space="preserve">源成工程咨询（江苏南京）有限责任公司 </w:t>
    </w:r>
    <w:r>
      <w:rPr>
        <w:rFonts w:hint="eastAsia"/>
      </w:rPr>
      <w:t xml:space="preserve">                                        </w:t>
    </w:r>
    <w:r>
      <w:rPr>
        <w:rFonts w:hint="eastAsia" w:ascii="仿宋" w:hAnsi="仿宋" w:eastAsia="仿宋" w:cs="仿宋"/>
        <w:b/>
        <w:bCs/>
      </w:rPr>
      <w:t>电话：02</w:t>
    </w:r>
    <w:r>
      <w:rPr>
        <w:rFonts w:hint="eastAsia"/>
        <w:b/>
        <w:bCs/>
      </w:rPr>
      <w:t>5-86803150</w:t>
    </w: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CD00A">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79255">
    <w:pPr>
      <w:pStyle w:val="36"/>
      <w:jc w:val="center"/>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121920</wp:posOffset>
              </wp:positionV>
              <wp:extent cx="972185" cy="147955"/>
              <wp:effectExtent l="0" t="0" r="3810" b="3810"/>
              <wp:wrapNone/>
              <wp:docPr id="1" name="文本框 1"/>
              <wp:cNvGraphicFramePr/>
              <a:graphic xmlns:a="http://schemas.openxmlformats.org/drawingml/2006/main">
                <a:graphicData uri="http://schemas.microsoft.com/office/word/2010/wordprocessingShape">
                  <wps:wsp>
                    <wps:cNvSpPr/>
                    <wps:spPr bwMode="auto">
                      <a:xfrm>
                        <a:off x="0" y="0"/>
                        <a:ext cx="972184" cy="147955"/>
                      </a:xfrm>
                      <a:prstGeom prst="rect">
                        <a:avLst/>
                      </a:prstGeom>
                      <a:ln>
                        <a:noFill/>
                      </a:ln>
                    </wps:spPr>
                    <wps:txbx>
                      <w:txbxContent>
                        <w:p w14:paraId="4CF4E998">
                          <w:pPr>
                            <w:pStyle w:val="36"/>
                            <w:jc w:val="center"/>
                            <w:rPr>
                              <w:rFonts w:eastAsia="仿宋"/>
                              <w:b/>
                              <w:bCs/>
                            </w:rPr>
                          </w:pPr>
                          <w:r>
                            <w:rPr>
                              <w:rFonts w:eastAsia="仿宋"/>
                              <w:b/>
                              <w:bCs/>
                            </w:rPr>
                            <w:fldChar w:fldCharType="begin"/>
                          </w:r>
                          <w:r>
                            <w:rPr>
                              <w:rFonts w:eastAsia="仿宋"/>
                              <w:b/>
                              <w:bCs/>
                            </w:rPr>
                            <w:instrText xml:space="preserve"> PAGE  \* MERGEFORMAT </w:instrText>
                          </w:r>
                          <w:r>
                            <w:rPr>
                              <w:rFonts w:eastAsia="仿宋"/>
                              <w:b/>
                              <w:bCs/>
                            </w:rPr>
                            <w:fldChar w:fldCharType="separate"/>
                          </w:r>
                          <w:r>
                            <w:rPr>
                              <w:rFonts w:eastAsia="仿宋"/>
                              <w:b/>
                              <w:bCs/>
                            </w:rPr>
                            <w:t>2</w:t>
                          </w:r>
                          <w:r>
                            <w:rPr>
                              <w:rFonts w:eastAsia="仿宋"/>
                              <w:b/>
                              <w:bCs/>
                            </w:rPr>
                            <w:fldChar w:fldCharType="end"/>
                          </w:r>
                          <w:r>
                            <w:rPr>
                              <w:rFonts w:eastAsia="仿宋"/>
                              <w:b/>
                              <w:bCs/>
                            </w:rPr>
                            <w:t xml:space="preserve"> / </w:t>
                          </w:r>
                          <w:r>
                            <w:rPr>
                              <w:rFonts w:eastAsia="仿宋"/>
                              <w:b/>
                              <w:bCs/>
                            </w:rPr>
                            <w:fldChar w:fldCharType="begin"/>
                          </w:r>
                          <w:r>
                            <w:rPr>
                              <w:rFonts w:eastAsia="仿宋"/>
                              <w:b/>
                              <w:bCs/>
                            </w:rPr>
                            <w:instrText xml:space="preserve"> NUMPAGES  \* MERGEFORMAT </w:instrText>
                          </w:r>
                          <w:r>
                            <w:rPr>
                              <w:rFonts w:eastAsia="仿宋"/>
                              <w:b/>
                              <w:bCs/>
                            </w:rPr>
                            <w:fldChar w:fldCharType="separate"/>
                          </w:r>
                          <w:r>
                            <w:rPr>
                              <w:rFonts w:eastAsia="仿宋"/>
                              <w:b/>
                              <w:bCs/>
                            </w:rPr>
                            <w:t>80</w:t>
                          </w:r>
                          <w:r>
                            <w:rPr>
                              <w:rFonts w:eastAsia="仿宋"/>
                              <w:b/>
                              <w:bCs/>
                            </w:rPr>
                            <w:fldChar w:fldCharType="end"/>
                          </w:r>
                        </w:p>
                      </w:txbxContent>
                    </wps:txbx>
                    <wps:bodyPr vert="horz" wrap="none" lIns="0" tIns="0" rIns="0" bIns="0" anchor="t" upright="1">
                      <a:spAutoFit/>
                    </wps:bodyPr>
                  </wps:wsp>
                </a:graphicData>
              </a:graphic>
            </wp:anchor>
          </w:drawing>
        </mc:Choice>
        <mc:Fallback>
          <w:pict>
            <v:rect id="文本框 1" o:spid="_x0000_s1026" o:spt="1" style="position:absolute;left:0pt;margin-top:9.6pt;height:11.65pt;width:76.55pt;mso-position-horizontal:center;mso-position-horizontal-relative:margin;mso-wrap-style:none;z-index:251660288;mso-width-relative:page;mso-height-relative:page;" filled="f" stroked="f" coordsize="21600,21600" o:gfxdata="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B3yzprUAAAABgEAAA8AAAAA&#10;AAAAAQAgAAAAIgAAAGRycy9kb3ducmV2LnhtbFBLAQIUABQAAAAIAIdO4kDBDjyX3wEAAKcDAAAO&#10;AAAAAAAAAAEAIAAAACMBAABkcnMvZTJvRG9jLnhtbFBLBQYAAAAABgAGAFkBAAB0BQAAAAA=&#10;">
              <v:fill on="f" focussize="0,0"/>
              <v:stroke on="f"/>
              <v:imagedata o:title=""/>
              <o:lock v:ext="edit" aspectratio="f"/>
              <v:textbox inset="0mm,0mm,0mm,0mm" style="mso-fit-shape-to-text:t;">
                <w:txbxContent>
                  <w:p w14:paraId="4CF4E998">
                    <w:pPr>
                      <w:pStyle w:val="36"/>
                      <w:jc w:val="center"/>
                      <w:rPr>
                        <w:rFonts w:eastAsia="仿宋"/>
                        <w:b/>
                        <w:bCs/>
                      </w:rPr>
                    </w:pPr>
                    <w:r>
                      <w:rPr>
                        <w:rFonts w:eastAsia="仿宋"/>
                        <w:b/>
                        <w:bCs/>
                      </w:rPr>
                      <w:fldChar w:fldCharType="begin"/>
                    </w:r>
                    <w:r>
                      <w:rPr>
                        <w:rFonts w:eastAsia="仿宋"/>
                        <w:b/>
                        <w:bCs/>
                      </w:rPr>
                      <w:instrText xml:space="preserve"> PAGE  \* MERGEFORMAT </w:instrText>
                    </w:r>
                    <w:r>
                      <w:rPr>
                        <w:rFonts w:eastAsia="仿宋"/>
                        <w:b/>
                        <w:bCs/>
                      </w:rPr>
                      <w:fldChar w:fldCharType="separate"/>
                    </w:r>
                    <w:r>
                      <w:rPr>
                        <w:rFonts w:eastAsia="仿宋"/>
                        <w:b/>
                        <w:bCs/>
                      </w:rPr>
                      <w:t>2</w:t>
                    </w:r>
                    <w:r>
                      <w:rPr>
                        <w:rFonts w:eastAsia="仿宋"/>
                        <w:b/>
                        <w:bCs/>
                      </w:rPr>
                      <w:fldChar w:fldCharType="end"/>
                    </w:r>
                    <w:r>
                      <w:rPr>
                        <w:rFonts w:eastAsia="仿宋"/>
                        <w:b/>
                        <w:bCs/>
                      </w:rPr>
                      <w:t xml:space="preserve"> / </w:t>
                    </w:r>
                    <w:r>
                      <w:rPr>
                        <w:rFonts w:eastAsia="仿宋"/>
                        <w:b/>
                        <w:bCs/>
                      </w:rPr>
                      <w:fldChar w:fldCharType="begin"/>
                    </w:r>
                    <w:r>
                      <w:rPr>
                        <w:rFonts w:eastAsia="仿宋"/>
                        <w:b/>
                        <w:bCs/>
                      </w:rPr>
                      <w:instrText xml:space="preserve"> NUMPAGES  \* MERGEFORMAT </w:instrText>
                    </w:r>
                    <w:r>
                      <w:rPr>
                        <w:rFonts w:eastAsia="仿宋"/>
                        <w:b/>
                        <w:bCs/>
                      </w:rPr>
                      <w:fldChar w:fldCharType="separate"/>
                    </w:r>
                    <w:r>
                      <w:rPr>
                        <w:rFonts w:eastAsia="仿宋"/>
                        <w:b/>
                        <w:bCs/>
                      </w:rPr>
                      <w:t>80</w:t>
                    </w:r>
                    <w:r>
                      <w:rPr>
                        <w:rFonts w:eastAsia="仿宋"/>
                        <w:b/>
                        <w:bCs/>
                      </w:rPr>
                      <w:fldChar w:fldCharType="end"/>
                    </w:r>
                  </w:p>
                </w:txbxContent>
              </v:textbox>
            </v:rect>
          </w:pict>
        </mc:Fallback>
      </mc:AlternateContent>
    </w:r>
  </w:p>
  <w:p w14:paraId="108D5F0B">
    <w:pPr>
      <w:pStyle w:val="36"/>
      <w:rPr>
        <w:rFonts w:hint="eastAsia" w:ascii="仿宋" w:hAnsi="仿宋" w:eastAsia="仿宋"/>
        <w:b/>
        <w:bCs/>
      </w:rPr>
    </w:pPr>
    <w:r>
      <w:rPr>
        <w:rFonts w:hint="eastAsia" w:ascii="仿宋" w:hAnsi="仿宋" w:eastAsia="仿宋" w:cs="仿宋"/>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45195">
    <w:pPr>
      <w:pStyle w:val="36"/>
      <w:framePr w:wrap="around" w:vAnchor="text" w:hAnchor="margin" w:xAlign="center" w:y="1"/>
      <w:rPr>
        <w:rStyle w:val="66"/>
      </w:rPr>
    </w:pPr>
    <w:r>
      <w:fldChar w:fldCharType="begin"/>
    </w:r>
    <w:r>
      <w:rPr>
        <w:rStyle w:val="66"/>
      </w:rPr>
      <w:instrText xml:space="preserve">PAGE  </w:instrText>
    </w:r>
    <w:r>
      <w:fldChar w:fldCharType="separate"/>
    </w:r>
    <w:r>
      <w:rPr>
        <w:rStyle w:val="66"/>
      </w:rPr>
      <w:t>1</w:t>
    </w:r>
    <w:r>
      <w:fldChar w:fldCharType="end"/>
    </w:r>
  </w:p>
  <w:p w14:paraId="4E09D797">
    <w:pPr>
      <w:pStyle w:val="3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69B6E">
    <w:pPr>
      <w:pStyle w:val="36"/>
    </w:pPr>
    <w: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1905"/>
              <wp:wrapNone/>
              <wp:docPr id="2" name="文本框 3"/>
              <wp:cNvGraphicFramePr/>
              <a:graphic xmlns:a="http://schemas.openxmlformats.org/drawingml/2006/main">
                <a:graphicData uri="http://schemas.microsoft.com/office/word/2010/wordprocessingShape">
                  <wps:wsp>
                    <wps:cNvSpPr/>
                    <wps:spPr bwMode="auto">
                      <a:xfrm>
                        <a:off x="0" y="0"/>
                        <a:ext cx="114934" cy="131445"/>
                      </a:xfrm>
                      <a:prstGeom prst="rect">
                        <a:avLst/>
                      </a:prstGeom>
                      <a:ln>
                        <a:noFill/>
                      </a:ln>
                    </wps:spPr>
                    <wps:txbx>
                      <w:txbxContent>
                        <w:p w14:paraId="34C7EB3C">
                          <w:pPr>
                            <w:pStyle w:val="36"/>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wps:txbx>
                    <wps:bodyPr vert="horz" wrap="none" lIns="0" tIns="0" rIns="0" bIns="0" anchor="t" upright="1">
                      <a:spAutoFit/>
                    </wps:bodyPr>
                  </wps:wsp>
                </a:graphicData>
              </a:graphic>
            </wp:anchor>
          </w:drawing>
        </mc:Choice>
        <mc:Fallback>
          <w:pict>
            <v:rect id="文本框 3" o:spid="_x0000_s1026" o:spt="1"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NL/SwtAAAAADAQAADwAAAAAAAAAB&#10;ACAAAAAiAAAAZHJzL2Rvd25yZXYueG1sUEsBAhQAFAAAAAgAh07iQMVd76PfAQAApwMAAA4AAAAA&#10;AAAAAQAgAAAAHwEAAGRycy9lMm9Eb2MueG1sUEsFBgAAAAAGAAYAWQEAAHAFAAAAAA==&#10;">
              <v:fill on="f" focussize="0,0"/>
              <v:stroke on="f"/>
              <v:imagedata o:title=""/>
              <o:lock v:ext="edit" aspectratio="f"/>
              <v:textbox inset="0mm,0mm,0mm,0mm" style="mso-fit-shape-to-text:t;">
                <w:txbxContent>
                  <w:p w14:paraId="34C7EB3C">
                    <w:pPr>
                      <w:pStyle w:val="36"/>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BA528">
    <w:pPr>
      <w:pStyle w:val="36"/>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121920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991B39">
                          <w:pPr>
                            <w:pStyle w:val="36"/>
                          </w:pPr>
                          <w:r>
                            <w:fldChar w:fldCharType="begin"/>
                          </w:r>
                          <w:r>
                            <w:instrText xml:space="preserve"> PAGE  \* MERGEFORMAT </w:instrText>
                          </w:r>
                          <w:r>
                            <w:fldChar w:fldCharType="separate"/>
                          </w:r>
                          <w:r>
                            <w:t>39</w:t>
                          </w:r>
                          <w:r>
                            <w:fldChar w:fldCharType="end"/>
                          </w:r>
                          <w:r>
                            <w:t xml:space="preserve"> / </w:t>
                          </w:r>
                          <w:r>
                            <w:fldChar w:fldCharType="begin"/>
                          </w:r>
                          <w:r>
                            <w:instrText xml:space="preserve"> NUMPAGES  \* MERGEFORMAT </w:instrText>
                          </w:r>
                          <w:r>
                            <w:fldChar w:fldCharType="separate"/>
                          </w:r>
                          <w:r>
                            <w:t>80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9.6pt;height:144pt;width:144pt;mso-position-horizontal:center;mso-position-horizontal-relative:margin;mso-wrap-style:none;z-index:251661312;mso-width-relative:page;mso-height-relative:page;" filled="f" stroked="f" coordsize="21600,21600" o:gfxdata="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ws+H3UAAAABwEAAA8AAAAAAAAAAQAgAAAAIgAAAGRycy9kb3ducmV2Lnht&#10;bFBLAQIUABQAAAAIAIdO4kD3UmbzNgIAAGMEAAAOAAAAAAAAAAEAIAAAACMBAABkcnMvZTJvRG9j&#10;LnhtbFBLBQYAAAAABgAGAFkBAADLBQAAAAA=&#10;">
              <v:fill on="f" focussize="0,0"/>
              <v:stroke on="f" weight="0.5pt"/>
              <v:imagedata o:title=""/>
              <o:lock v:ext="edit" aspectratio="f"/>
              <v:textbox inset="0mm,0mm,0mm,0mm" style="mso-fit-shape-to-text:t;">
                <w:txbxContent>
                  <w:p w14:paraId="30991B39">
                    <w:pPr>
                      <w:pStyle w:val="36"/>
                    </w:pPr>
                    <w:r>
                      <w:fldChar w:fldCharType="begin"/>
                    </w:r>
                    <w:r>
                      <w:instrText xml:space="preserve"> PAGE  \* MERGEFORMAT </w:instrText>
                    </w:r>
                    <w:r>
                      <w:fldChar w:fldCharType="separate"/>
                    </w:r>
                    <w:r>
                      <w:t>39</w:t>
                    </w:r>
                    <w:r>
                      <w:fldChar w:fldCharType="end"/>
                    </w:r>
                    <w:r>
                      <w:t xml:space="preserve"> / </w:t>
                    </w:r>
                    <w:r>
                      <w:fldChar w:fldCharType="begin"/>
                    </w:r>
                    <w:r>
                      <w:instrText xml:space="preserve"> NUMPAGES  \* MERGEFORMAT </w:instrText>
                    </w:r>
                    <w:r>
                      <w:fldChar w:fldCharType="separate"/>
                    </w:r>
                    <w:r>
                      <w:t>80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DF880">
    <w:pPr>
      <w:pStyle w:val="38"/>
      <w:pBdr>
        <w:bottom w:val="single" w:color="auto" w:sz="4" w:space="0"/>
      </w:pBdr>
      <w:rPr>
        <w:b/>
        <w:bCs/>
        <w:szCs w:val="18"/>
      </w:rPr>
    </w:pPr>
    <w:r>
      <w:rPr>
        <w:rFonts w:hint="eastAsia" w:ascii="仿宋" w:hAnsi="仿宋" w:eastAsia="仿宋"/>
        <w:color w:val="000000"/>
        <w:szCs w:val="18"/>
        <w:lang w:val="zh-CN"/>
      </w:rPr>
      <w:t>西善桥街道采购第三方安全技术服务项目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E172C">
    <w:pPr>
      <w:pStyle w:val="3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B0DD7">
    <w:pPr>
      <w:pStyle w:val="38"/>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A625F">
    <w:pPr>
      <w:pStyle w:val="38"/>
      <w:rPr>
        <w:b/>
        <w:bCs/>
      </w:rPr>
    </w:pPr>
    <w:r>
      <w:rPr>
        <w:rFonts w:hint="eastAsia" w:eastAsia="仿宋"/>
        <w:szCs w:val="18"/>
      </w:rPr>
      <w:t>西善桥街道第三方安全技术服务项目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bullet"/>
      <w:pStyle w:val="493"/>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CF092B84"/>
    <w:multiLevelType w:val="multilevel"/>
    <w:tmpl w:val="CF092B84"/>
    <w:lvl w:ilvl="0" w:tentative="0">
      <w:start w:val="1"/>
      <w:numFmt w:val="decimal"/>
      <w:pStyle w:val="464"/>
      <w:lvlText w:val="%1"/>
      <w:lvlJc w:val="left"/>
      <w:pPr>
        <w:tabs>
          <w:tab w:val="left" w:pos="567"/>
        </w:tabs>
        <w:ind w:left="567" w:hanging="567"/>
      </w:pPr>
      <w:rPr>
        <w:rFonts w:hint="eastAsia"/>
      </w:rPr>
    </w:lvl>
    <w:lvl w:ilvl="1" w:tentative="0">
      <w:start w:val="1"/>
      <w:numFmt w:val="decimal"/>
      <w:pStyle w:val="425"/>
      <w:lvlText w:val="%1.%2"/>
      <w:lvlJc w:val="left"/>
      <w:pPr>
        <w:tabs>
          <w:tab w:val="left" w:pos="1004"/>
        </w:tabs>
        <w:ind w:left="567" w:hanging="283"/>
      </w:pPr>
      <w:rPr>
        <w:rFonts w:hint="eastAsia"/>
      </w:rPr>
    </w:lvl>
    <w:lvl w:ilvl="2" w:tentative="0">
      <w:start w:val="1"/>
      <w:numFmt w:val="decimal"/>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4">
    <w:nsid w:val="0053208E"/>
    <w:multiLevelType w:val="multilevel"/>
    <w:tmpl w:val="0053208E"/>
    <w:lvl w:ilvl="0" w:tentative="0">
      <w:start w:val="1"/>
      <w:numFmt w:val="bullet"/>
      <w:pStyle w:val="351"/>
      <w:lvlText w:val=""/>
      <w:lvlJc w:val="left"/>
      <w:pPr>
        <w:tabs>
          <w:tab w:val="left" w:pos="360"/>
        </w:tabs>
        <w:ind w:left="360" w:hanging="360"/>
      </w:pPr>
      <w:rPr>
        <w:rFonts w:hint="default"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9ADCABA"/>
    <w:multiLevelType w:val="multilevel"/>
    <w:tmpl w:val="59ADCABA"/>
    <w:lvl w:ilvl="0" w:tentative="0">
      <w:start w:val="1"/>
      <w:numFmt w:val="decimal"/>
      <w:pStyle w:val="456"/>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427"/>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documentProtection w:enforcement="0"/>
  <w:defaultTabStop w:val="425"/>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B61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qFormat="1" w:unhideWhenUsed="0" w:uiPriority="99"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lang w:val="en-US" w:eastAsia="zh-CN" w:bidi="ar-SA"/>
    </w:rPr>
  </w:style>
  <w:style w:type="paragraph" w:styleId="3">
    <w:name w:val="heading 1"/>
    <w:basedOn w:val="1"/>
    <w:next w:val="1"/>
    <w:link w:val="228"/>
    <w:qFormat/>
    <w:uiPriority w:val="0"/>
    <w:pPr>
      <w:keepNext/>
      <w:tabs>
        <w:tab w:val="left" w:pos="1440"/>
        <w:tab w:val="left" w:pos="5670"/>
      </w:tabs>
      <w:spacing w:before="290" w:after="290"/>
      <w:ind w:firstLine="2890"/>
      <w:jc w:val="left"/>
      <w:outlineLvl w:val="0"/>
    </w:pPr>
    <w:rPr>
      <w:rFonts w:ascii="黑体" w:eastAsia="仿宋"/>
      <w:b/>
      <w:sz w:val="24"/>
      <w:szCs w:val="28"/>
    </w:rPr>
  </w:style>
  <w:style w:type="paragraph" w:styleId="4">
    <w:name w:val="heading 2"/>
    <w:basedOn w:val="1"/>
    <w:next w:val="1"/>
    <w:link w:val="229"/>
    <w:qFormat/>
    <w:uiPriority w:val="0"/>
    <w:pPr>
      <w:keepNext/>
      <w:keepLines/>
      <w:spacing w:before="120" w:after="120"/>
      <w:jc w:val="left"/>
      <w:outlineLvl w:val="1"/>
    </w:pPr>
    <w:rPr>
      <w:rFonts w:ascii="宋体" w:hAnsi="宋体"/>
      <w:b/>
      <w:szCs w:val="24"/>
    </w:rPr>
  </w:style>
  <w:style w:type="paragraph" w:styleId="5">
    <w:name w:val="heading 3"/>
    <w:basedOn w:val="1"/>
    <w:next w:val="1"/>
    <w:link w:val="230"/>
    <w:qFormat/>
    <w:uiPriority w:val="0"/>
    <w:pPr>
      <w:keepNext/>
      <w:keepLines/>
      <w:shd w:val="clear" w:color="auto" w:fill="FFFFFF"/>
      <w:spacing w:line="390" w:lineRule="atLeast"/>
      <w:outlineLvl w:val="2"/>
    </w:pPr>
    <w:rPr>
      <w:rFonts w:ascii="宋体" w:hAnsi="宋体"/>
      <w:b/>
      <w:szCs w:val="21"/>
    </w:rPr>
  </w:style>
  <w:style w:type="paragraph" w:styleId="2">
    <w:name w:val="heading 4"/>
    <w:basedOn w:val="1"/>
    <w:next w:val="1"/>
    <w:link w:val="231"/>
    <w:qFormat/>
    <w:uiPriority w:val="0"/>
    <w:pPr>
      <w:keepNext/>
      <w:keepLines/>
      <w:spacing w:before="120" w:after="120"/>
      <w:outlineLvl w:val="3"/>
    </w:pPr>
    <w:rPr>
      <w:rFonts w:ascii="Arial" w:hAnsi="Arial" w:eastAsia="黑体"/>
      <w:b/>
      <w:sz w:val="28"/>
    </w:rPr>
  </w:style>
  <w:style w:type="paragraph" w:styleId="6">
    <w:name w:val="heading 5"/>
    <w:basedOn w:val="1"/>
    <w:next w:val="1"/>
    <w:link w:val="232"/>
    <w:qFormat/>
    <w:uiPriority w:val="0"/>
    <w:pPr>
      <w:keepNext/>
      <w:spacing w:before="145" w:after="145"/>
      <w:outlineLvl w:val="4"/>
    </w:pPr>
    <w:rPr>
      <w:rFonts w:ascii="黑体" w:eastAsia="黑体"/>
      <w:b/>
      <w:color w:val="000000"/>
      <w:sz w:val="28"/>
    </w:rPr>
  </w:style>
  <w:style w:type="paragraph" w:styleId="7">
    <w:name w:val="heading 6"/>
    <w:basedOn w:val="1"/>
    <w:next w:val="1"/>
    <w:link w:val="233"/>
    <w:qFormat/>
    <w:uiPriority w:val="0"/>
    <w:pPr>
      <w:keepNext/>
      <w:keepLines/>
      <w:spacing w:before="240" w:after="64" w:line="320" w:lineRule="auto"/>
      <w:outlineLvl w:val="5"/>
    </w:pPr>
    <w:rPr>
      <w:rFonts w:ascii="Arial" w:hAnsi="Arial" w:eastAsia="黑体"/>
      <w:b/>
      <w:bCs/>
      <w:sz w:val="24"/>
      <w:szCs w:val="24"/>
    </w:rPr>
  </w:style>
  <w:style w:type="paragraph" w:styleId="8">
    <w:name w:val="heading 7"/>
    <w:basedOn w:val="1"/>
    <w:next w:val="1"/>
    <w:link w:val="234"/>
    <w:qFormat/>
    <w:uiPriority w:val="0"/>
    <w:pPr>
      <w:keepNext/>
      <w:keepLines/>
      <w:spacing w:before="240" w:after="64" w:line="320" w:lineRule="auto"/>
      <w:outlineLvl w:val="6"/>
    </w:pPr>
    <w:rPr>
      <w:b/>
      <w:bCs/>
      <w:sz w:val="24"/>
      <w:szCs w:val="24"/>
    </w:rPr>
  </w:style>
  <w:style w:type="paragraph" w:styleId="9">
    <w:name w:val="heading 8"/>
    <w:basedOn w:val="1"/>
    <w:next w:val="1"/>
    <w:link w:val="235"/>
    <w:qFormat/>
    <w:uiPriority w:val="0"/>
    <w:pPr>
      <w:keepNext/>
      <w:keepLines/>
      <w:spacing w:before="240" w:after="64" w:line="320" w:lineRule="auto"/>
      <w:outlineLvl w:val="7"/>
    </w:pPr>
    <w:rPr>
      <w:rFonts w:ascii="Arial" w:hAnsi="Arial" w:eastAsia="黑体"/>
      <w:sz w:val="24"/>
      <w:szCs w:val="24"/>
    </w:rPr>
  </w:style>
  <w:style w:type="paragraph" w:styleId="10">
    <w:name w:val="heading 9"/>
    <w:basedOn w:val="1"/>
    <w:next w:val="1"/>
    <w:link w:val="236"/>
    <w:qFormat/>
    <w:uiPriority w:val="0"/>
    <w:pPr>
      <w:keepNext/>
      <w:keepLines/>
      <w:spacing w:before="240" w:after="64" w:line="320" w:lineRule="auto"/>
      <w:outlineLvl w:val="8"/>
    </w:pPr>
    <w:rPr>
      <w:rFonts w:ascii="Arial" w:hAnsi="Arial" w:eastAsia="黑体"/>
      <w:szCs w:val="21"/>
    </w:rPr>
  </w:style>
  <w:style w:type="character" w:default="1" w:styleId="63">
    <w:name w:val="Default Paragraph Font"/>
    <w:semiHidden/>
    <w:unhideWhenUsed/>
    <w:uiPriority w:val="1"/>
  </w:style>
  <w:style w:type="table" w:default="1" w:styleId="61">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18"/>
    </w:rPr>
  </w:style>
  <w:style w:type="paragraph" w:styleId="13">
    <w:name w:val="List Number 2"/>
    <w:basedOn w:val="1"/>
    <w:qFormat/>
    <w:uiPriority w:val="0"/>
    <w:pPr>
      <w:tabs>
        <w:tab w:val="left" w:pos="1440"/>
      </w:tabs>
      <w:spacing w:line="360" w:lineRule="auto"/>
      <w:ind w:left="1440" w:hanging="1440"/>
    </w:pPr>
    <w:rPr>
      <w:sz w:val="24"/>
      <w:szCs w:val="24"/>
    </w:rPr>
  </w:style>
  <w:style w:type="paragraph" w:styleId="14">
    <w:name w:val="index 8"/>
    <w:basedOn w:val="1"/>
    <w:next w:val="1"/>
    <w:qFormat/>
    <w:uiPriority w:val="0"/>
    <w:pPr>
      <w:ind w:left="2940"/>
    </w:pPr>
  </w:style>
  <w:style w:type="paragraph" w:styleId="15">
    <w:name w:val="List Number"/>
    <w:basedOn w:val="1"/>
    <w:qFormat/>
    <w:uiPriority w:val="0"/>
    <w:pPr>
      <w:tabs>
        <w:tab w:val="left" w:pos="2952"/>
      </w:tabs>
      <w:ind w:left="2952" w:hanging="432"/>
    </w:pPr>
    <w:rPr>
      <w:szCs w:val="24"/>
    </w:rPr>
  </w:style>
  <w:style w:type="paragraph" w:styleId="16">
    <w:name w:val="Normal Indent"/>
    <w:basedOn w:val="1"/>
    <w:qFormat/>
    <w:uiPriority w:val="0"/>
    <w:pPr>
      <w:ind w:firstLine="420"/>
    </w:p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index 5"/>
    <w:basedOn w:val="1"/>
    <w:next w:val="1"/>
    <w:qFormat/>
    <w:uiPriority w:val="0"/>
    <w:pPr>
      <w:ind w:left="1680"/>
    </w:pPr>
  </w:style>
  <w:style w:type="paragraph" w:styleId="19">
    <w:name w:val="Document Map"/>
    <w:basedOn w:val="1"/>
    <w:link w:val="237"/>
    <w:qFormat/>
    <w:uiPriority w:val="0"/>
    <w:pPr>
      <w:shd w:val="clear" w:color="auto" w:fill="000080"/>
    </w:pPr>
  </w:style>
  <w:style w:type="paragraph" w:styleId="20">
    <w:name w:val="annotation text"/>
    <w:basedOn w:val="1"/>
    <w:link w:val="238"/>
    <w:qFormat/>
    <w:uiPriority w:val="99"/>
    <w:pPr>
      <w:jc w:val="left"/>
    </w:pPr>
  </w:style>
  <w:style w:type="paragraph" w:styleId="21">
    <w:name w:val="index 6"/>
    <w:basedOn w:val="1"/>
    <w:next w:val="1"/>
    <w:qFormat/>
    <w:uiPriority w:val="0"/>
    <w:pPr>
      <w:ind w:left="2100"/>
    </w:pPr>
  </w:style>
  <w:style w:type="paragraph" w:styleId="22">
    <w:name w:val="Salutation"/>
    <w:basedOn w:val="1"/>
    <w:next w:val="1"/>
    <w:qFormat/>
    <w:uiPriority w:val="0"/>
    <w:rPr>
      <w:rFonts w:ascii="仿宋_GB2312" w:eastAsia="仿宋_GB2312"/>
      <w:sz w:val="28"/>
    </w:rPr>
  </w:style>
  <w:style w:type="paragraph" w:styleId="23">
    <w:name w:val="Body Text 3"/>
    <w:basedOn w:val="1"/>
    <w:qFormat/>
    <w:uiPriority w:val="0"/>
    <w:rPr>
      <w:rFonts w:ascii="仿宋_GB2312" w:hAnsi="Arial" w:eastAsia="仿宋_GB2312"/>
      <w:sz w:val="32"/>
    </w:rPr>
  </w:style>
  <w:style w:type="paragraph" w:styleId="24">
    <w:name w:val="Body Text"/>
    <w:basedOn w:val="1"/>
    <w:link w:val="239"/>
    <w:qFormat/>
    <w:uiPriority w:val="0"/>
    <w:rPr>
      <w:rFonts w:ascii="楷体_GB2312" w:hAnsi="Arial" w:eastAsia="楷体_GB2312"/>
      <w:sz w:val="28"/>
    </w:rPr>
  </w:style>
  <w:style w:type="paragraph" w:styleId="25">
    <w:name w:val="Body Text Indent"/>
    <w:basedOn w:val="1"/>
    <w:next w:val="1"/>
    <w:link w:val="240"/>
    <w:qFormat/>
    <w:uiPriority w:val="0"/>
    <w:pPr>
      <w:ind w:firstLine="645"/>
    </w:pPr>
    <w:rPr>
      <w:rFonts w:ascii="楷体_GB2312" w:eastAsia="楷体_GB2312"/>
      <w:sz w:val="32"/>
    </w:rPr>
  </w:style>
  <w:style w:type="paragraph" w:styleId="26">
    <w:name w:val="index 4"/>
    <w:basedOn w:val="1"/>
    <w:next w:val="1"/>
    <w:qFormat/>
    <w:uiPriority w:val="0"/>
    <w:pPr>
      <w:ind w:left="1260"/>
    </w:pPr>
  </w:style>
  <w:style w:type="paragraph" w:styleId="27">
    <w:name w:val="toc 5"/>
    <w:basedOn w:val="1"/>
    <w:next w:val="1"/>
    <w:qFormat/>
    <w:uiPriority w:val="0"/>
    <w:pPr>
      <w:ind w:left="840"/>
      <w:jc w:val="left"/>
    </w:pPr>
    <w:rPr>
      <w:sz w:val="18"/>
    </w:rPr>
  </w:style>
  <w:style w:type="paragraph" w:styleId="28">
    <w:name w:val="toc 3"/>
    <w:basedOn w:val="1"/>
    <w:next w:val="1"/>
    <w:qFormat/>
    <w:uiPriority w:val="39"/>
    <w:pPr>
      <w:ind w:left="420"/>
      <w:jc w:val="left"/>
    </w:pPr>
    <w:rPr>
      <w:i/>
      <w:sz w:val="20"/>
    </w:rPr>
  </w:style>
  <w:style w:type="paragraph" w:styleId="29">
    <w:name w:val="Plain Text"/>
    <w:basedOn w:val="1"/>
    <w:next w:val="16"/>
    <w:link w:val="241"/>
    <w:qFormat/>
    <w:uiPriority w:val="0"/>
    <w:rPr>
      <w:rFonts w:ascii="宋体" w:hAnsi="Courier New"/>
    </w:rPr>
  </w:style>
  <w:style w:type="paragraph" w:styleId="30">
    <w:name w:val="toc 8"/>
    <w:basedOn w:val="1"/>
    <w:next w:val="1"/>
    <w:qFormat/>
    <w:uiPriority w:val="0"/>
    <w:pPr>
      <w:ind w:left="1470"/>
      <w:jc w:val="left"/>
    </w:pPr>
    <w:rPr>
      <w:sz w:val="18"/>
    </w:rPr>
  </w:style>
  <w:style w:type="paragraph" w:styleId="31">
    <w:name w:val="index 3"/>
    <w:basedOn w:val="1"/>
    <w:next w:val="1"/>
    <w:qFormat/>
    <w:uiPriority w:val="0"/>
    <w:pPr>
      <w:ind w:left="840"/>
    </w:pPr>
  </w:style>
  <w:style w:type="paragraph" w:styleId="32">
    <w:name w:val="Date"/>
    <w:basedOn w:val="1"/>
    <w:next w:val="1"/>
    <w:qFormat/>
    <w:uiPriority w:val="0"/>
    <w:pPr>
      <w:ind w:left="100"/>
    </w:pPr>
    <w:rPr>
      <w:sz w:val="28"/>
    </w:rPr>
  </w:style>
  <w:style w:type="paragraph" w:styleId="33">
    <w:name w:val="Body Text Indent 2"/>
    <w:basedOn w:val="1"/>
    <w:link w:val="242"/>
    <w:qFormat/>
    <w:uiPriority w:val="0"/>
    <w:pPr>
      <w:ind w:left="630" w:firstLine="645"/>
    </w:pPr>
    <w:rPr>
      <w:rFonts w:ascii="Arial" w:hAnsi="Arial" w:eastAsia="仿宋_GB2312"/>
      <w:sz w:val="32"/>
    </w:rPr>
  </w:style>
  <w:style w:type="paragraph" w:styleId="34">
    <w:name w:val="endnote text"/>
    <w:basedOn w:val="1"/>
    <w:qFormat/>
    <w:uiPriority w:val="0"/>
    <w:pPr>
      <w:jc w:val="left"/>
    </w:pPr>
    <w:rPr>
      <w:sz w:val="20"/>
      <w:szCs w:val="24"/>
    </w:rPr>
  </w:style>
  <w:style w:type="paragraph" w:styleId="35">
    <w:name w:val="Balloon Text"/>
    <w:basedOn w:val="1"/>
    <w:qFormat/>
    <w:uiPriority w:val="0"/>
    <w:rPr>
      <w:sz w:val="18"/>
      <w:szCs w:val="18"/>
    </w:rPr>
  </w:style>
  <w:style w:type="paragraph" w:styleId="36">
    <w:name w:val="footer"/>
    <w:basedOn w:val="1"/>
    <w:link w:val="243"/>
    <w:qFormat/>
    <w:uiPriority w:val="99"/>
    <w:pPr>
      <w:tabs>
        <w:tab w:val="center" w:pos="4153"/>
        <w:tab w:val="right" w:pos="8306"/>
      </w:tabs>
      <w:jc w:val="left"/>
    </w:pPr>
    <w:rPr>
      <w:sz w:val="18"/>
    </w:rPr>
  </w:style>
  <w:style w:type="paragraph" w:styleId="37">
    <w:name w:val="envelope return"/>
    <w:basedOn w:val="1"/>
    <w:next w:val="12"/>
    <w:qFormat/>
    <w:uiPriority w:val="99"/>
    <w:rPr>
      <w:rFonts w:ascii="Arial" w:hAnsi="Arial"/>
    </w:rPr>
  </w:style>
  <w:style w:type="paragraph" w:styleId="38">
    <w:name w:val="header"/>
    <w:basedOn w:val="1"/>
    <w:qFormat/>
    <w:uiPriority w:val="0"/>
    <w:pPr>
      <w:pBdr>
        <w:bottom w:val="single" w:color="auto" w:sz="6" w:space="1"/>
      </w:pBdr>
      <w:tabs>
        <w:tab w:val="center" w:pos="4153"/>
        <w:tab w:val="right" w:pos="8306"/>
      </w:tabs>
      <w:jc w:val="center"/>
    </w:pPr>
    <w:rPr>
      <w:sz w:val="18"/>
    </w:rPr>
  </w:style>
  <w:style w:type="paragraph" w:styleId="39">
    <w:name w:val="Signature"/>
    <w:basedOn w:val="1"/>
    <w:qFormat/>
    <w:uiPriority w:val="0"/>
    <w:pPr>
      <w:spacing w:after="600" w:line="312" w:lineRule="atLeast"/>
      <w:jc w:val="center"/>
    </w:pPr>
    <w:rPr>
      <w:rFonts w:eastAsia="仿宋_GB2312"/>
      <w:sz w:val="24"/>
    </w:rPr>
  </w:style>
  <w:style w:type="paragraph" w:styleId="40">
    <w:name w:val="toc 1"/>
    <w:basedOn w:val="1"/>
    <w:next w:val="1"/>
    <w:qFormat/>
    <w:uiPriority w:val="39"/>
    <w:pPr>
      <w:spacing w:before="120" w:after="120"/>
      <w:jc w:val="left"/>
    </w:pPr>
    <w:rPr>
      <w:b/>
      <w:caps/>
      <w:sz w:val="20"/>
    </w:rPr>
  </w:style>
  <w:style w:type="paragraph" w:styleId="41">
    <w:name w:val="toc 4"/>
    <w:basedOn w:val="1"/>
    <w:next w:val="1"/>
    <w:qFormat/>
    <w:uiPriority w:val="0"/>
    <w:pPr>
      <w:ind w:left="630"/>
      <w:jc w:val="left"/>
    </w:pPr>
    <w:rPr>
      <w:sz w:val="18"/>
    </w:rPr>
  </w:style>
  <w:style w:type="paragraph" w:styleId="42">
    <w:name w:val="index heading"/>
    <w:basedOn w:val="1"/>
    <w:next w:val="43"/>
    <w:qFormat/>
    <w:uiPriority w:val="0"/>
  </w:style>
  <w:style w:type="paragraph" w:styleId="43">
    <w:name w:val="index 1"/>
    <w:basedOn w:val="1"/>
    <w:next w:val="1"/>
    <w:qFormat/>
    <w:uiPriority w:val="0"/>
    <w:rPr>
      <w:rFonts w:ascii="仿宋_GB2312" w:hAnsi="宋体" w:eastAsia="仿宋_GB2312"/>
      <w:sz w:val="30"/>
      <w:szCs w:val="24"/>
    </w:rPr>
  </w:style>
  <w:style w:type="paragraph" w:styleId="44">
    <w:name w:val="Subtitle"/>
    <w:basedOn w:val="1"/>
    <w:next w:val="1"/>
    <w:qFormat/>
    <w:uiPriority w:val="0"/>
    <w:pPr>
      <w:widowControl/>
      <w:spacing w:after="600" w:line="276" w:lineRule="auto"/>
      <w:jc w:val="left"/>
    </w:pPr>
    <w:rPr>
      <w:rFonts w:ascii="Cambria" w:hAnsi="Cambria"/>
      <w:i/>
      <w:iCs/>
      <w:spacing w:val="13"/>
      <w:sz w:val="24"/>
      <w:szCs w:val="24"/>
      <w:lang w:eastAsia="en-US" w:bidi="en-US"/>
    </w:rPr>
  </w:style>
  <w:style w:type="paragraph" w:styleId="45">
    <w:name w:val="footnote text"/>
    <w:basedOn w:val="1"/>
    <w:qFormat/>
    <w:uiPriority w:val="0"/>
    <w:pPr>
      <w:jc w:val="left"/>
    </w:pPr>
    <w:rPr>
      <w:sz w:val="18"/>
      <w:szCs w:val="18"/>
    </w:rPr>
  </w:style>
  <w:style w:type="paragraph" w:styleId="46">
    <w:name w:val="toc 6"/>
    <w:basedOn w:val="1"/>
    <w:next w:val="1"/>
    <w:qFormat/>
    <w:uiPriority w:val="0"/>
    <w:pPr>
      <w:ind w:left="1050"/>
      <w:jc w:val="left"/>
    </w:pPr>
    <w:rPr>
      <w:sz w:val="18"/>
    </w:rPr>
  </w:style>
  <w:style w:type="paragraph" w:styleId="47">
    <w:name w:val="Body Text Indent 3"/>
    <w:basedOn w:val="1"/>
    <w:link w:val="244"/>
    <w:qFormat/>
    <w:uiPriority w:val="0"/>
    <w:pPr>
      <w:ind w:left="645" w:firstLine="645"/>
    </w:pPr>
    <w:rPr>
      <w:rFonts w:ascii="Arial" w:hAnsi="Arial" w:eastAsia="仿宋_GB2312"/>
      <w:color w:val="FFFF00"/>
      <w:sz w:val="32"/>
    </w:rPr>
  </w:style>
  <w:style w:type="paragraph" w:styleId="48">
    <w:name w:val="index 7"/>
    <w:basedOn w:val="1"/>
    <w:next w:val="1"/>
    <w:qFormat/>
    <w:uiPriority w:val="0"/>
    <w:pPr>
      <w:ind w:left="2520"/>
    </w:pPr>
  </w:style>
  <w:style w:type="paragraph" w:styleId="49">
    <w:name w:val="index 9"/>
    <w:basedOn w:val="1"/>
    <w:next w:val="1"/>
    <w:qFormat/>
    <w:uiPriority w:val="0"/>
    <w:pPr>
      <w:ind w:left="3360"/>
    </w:pPr>
  </w:style>
  <w:style w:type="paragraph" w:styleId="50">
    <w:name w:val="table of figures"/>
    <w:basedOn w:val="1"/>
    <w:next w:val="1"/>
    <w:qFormat/>
    <w:uiPriority w:val="0"/>
    <w:pPr>
      <w:ind w:left="840" w:hanging="420"/>
    </w:pPr>
  </w:style>
  <w:style w:type="paragraph" w:styleId="51">
    <w:name w:val="toc 2"/>
    <w:basedOn w:val="1"/>
    <w:next w:val="1"/>
    <w:qFormat/>
    <w:uiPriority w:val="39"/>
    <w:pPr>
      <w:ind w:left="210"/>
      <w:jc w:val="left"/>
    </w:pPr>
    <w:rPr>
      <w:smallCaps/>
      <w:sz w:val="20"/>
    </w:rPr>
  </w:style>
  <w:style w:type="paragraph" w:styleId="52">
    <w:name w:val="toc 9"/>
    <w:basedOn w:val="1"/>
    <w:next w:val="1"/>
    <w:qFormat/>
    <w:uiPriority w:val="0"/>
    <w:pPr>
      <w:ind w:left="1680"/>
      <w:jc w:val="left"/>
    </w:pPr>
    <w:rPr>
      <w:sz w:val="18"/>
    </w:rPr>
  </w:style>
  <w:style w:type="paragraph" w:styleId="53">
    <w:name w:val="Body Text 2"/>
    <w:basedOn w:val="1"/>
    <w:qFormat/>
    <w:uiPriority w:val="0"/>
    <w:pPr>
      <w:widowControl/>
      <w:jc w:val="center"/>
    </w:pPr>
    <w:rPr>
      <w:rFonts w:ascii="楷体_GB2312" w:eastAsia="楷体_GB2312"/>
      <w:sz w:val="28"/>
    </w:rPr>
  </w:style>
  <w:style w:type="paragraph" w:styleId="54">
    <w:name w:val="HTML Preformatted"/>
    <w:basedOn w:val="1"/>
    <w:link w:val="24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rPr>
  </w:style>
  <w:style w:type="paragraph" w:styleId="55">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6">
    <w:name w:val="index 2"/>
    <w:basedOn w:val="1"/>
    <w:next w:val="1"/>
    <w:qFormat/>
    <w:uiPriority w:val="0"/>
    <w:pPr>
      <w:ind w:left="420"/>
    </w:pPr>
  </w:style>
  <w:style w:type="paragraph" w:styleId="57">
    <w:name w:val="Title"/>
    <w:basedOn w:val="1"/>
    <w:link w:val="246"/>
    <w:qFormat/>
    <w:uiPriority w:val="0"/>
    <w:pPr>
      <w:widowControl/>
      <w:spacing w:line="420" w:lineRule="exact"/>
      <w:jc w:val="center"/>
    </w:pPr>
    <w:rPr>
      <w:rFonts w:eastAsia="黑体"/>
      <w:b/>
      <w:sz w:val="28"/>
      <w:lang w:val="en-GB"/>
    </w:rPr>
  </w:style>
  <w:style w:type="paragraph" w:styleId="58">
    <w:name w:val="annotation subject"/>
    <w:basedOn w:val="20"/>
    <w:next w:val="20"/>
    <w:link w:val="247"/>
    <w:qFormat/>
    <w:uiPriority w:val="0"/>
    <w:rPr>
      <w:b/>
      <w:bCs/>
    </w:rPr>
  </w:style>
  <w:style w:type="paragraph" w:styleId="59">
    <w:name w:val="Body Text First Indent"/>
    <w:basedOn w:val="24"/>
    <w:qFormat/>
    <w:uiPriority w:val="0"/>
    <w:pPr>
      <w:spacing w:after="120"/>
      <w:ind w:firstLine="420"/>
    </w:pPr>
    <w:rPr>
      <w:rFonts w:ascii="Times New Roman" w:hAnsi="Times New Roman" w:eastAsia="宋体"/>
      <w:sz w:val="21"/>
      <w:szCs w:val="24"/>
    </w:rPr>
  </w:style>
  <w:style w:type="paragraph" w:styleId="60">
    <w:name w:val="Body Text First Indent 2"/>
    <w:basedOn w:val="25"/>
    <w:qFormat/>
    <w:uiPriority w:val="99"/>
    <w:pPr>
      <w:spacing w:line="360" w:lineRule="auto"/>
      <w:ind w:firstLine="420"/>
    </w:pPr>
    <w:rPr>
      <w:rFonts w:ascii="宋体" w:hAnsi="宋体"/>
      <w:sz w:val="20"/>
    </w:rPr>
  </w:style>
  <w:style w:type="table" w:styleId="62">
    <w:name w:val="Table Grid"/>
    <w:basedOn w:val="61"/>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4">
    <w:name w:val="Strong"/>
    <w:basedOn w:val="63"/>
    <w:qFormat/>
    <w:uiPriority w:val="0"/>
    <w:rPr>
      <w:b/>
      <w:bCs/>
    </w:rPr>
  </w:style>
  <w:style w:type="character" w:styleId="65">
    <w:name w:val="endnote reference"/>
    <w:qFormat/>
    <w:uiPriority w:val="0"/>
    <w:rPr>
      <w:vertAlign w:val="superscript"/>
    </w:rPr>
  </w:style>
  <w:style w:type="character" w:styleId="66">
    <w:name w:val="page number"/>
    <w:qFormat/>
    <w:uiPriority w:val="0"/>
  </w:style>
  <w:style w:type="character" w:styleId="67">
    <w:name w:val="FollowedHyperlink"/>
    <w:qFormat/>
    <w:uiPriority w:val="99"/>
    <w:rPr>
      <w:color w:val="800080"/>
      <w:u w:val="single"/>
    </w:rPr>
  </w:style>
  <w:style w:type="character" w:styleId="68">
    <w:name w:val="Emphasis"/>
    <w:qFormat/>
    <w:uiPriority w:val="0"/>
    <w:rPr>
      <w:b/>
      <w:bCs/>
      <w:i/>
      <w:iCs/>
      <w:spacing w:val="10"/>
      <w:shd w:val="clear" w:color="auto" w:fill="auto"/>
    </w:rPr>
  </w:style>
  <w:style w:type="character" w:styleId="69">
    <w:name w:val="line number"/>
    <w:qFormat/>
    <w:uiPriority w:val="0"/>
  </w:style>
  <w:style w:type="character" w:styleId="70">
    <w:name w:val="HTML Typewriter"/>
    <w:qFormat/>
    <w:uiPriority w:val="0"/>
    <w:rPr>
      <w:rFonts w:ascii="宋体" w:hAnsi="宋体" w:eastAsia="宋体" w:cs="宋体"/>
      <w:sz w:val="24"/>
      <w:szCs w:val="24"/>
    </w:rPr>
  </w:style>
  <w:style w:type="character" w:styleId="71">
    <w:name w:val="Hyperlink"/>
    <w:qFormat/>
    <w:uiPriority w:val="99"/>
    <w:rPr>
      <w:color w:val="0000FF"/>
      <w:u w:val="single"/>
    </w:rPr>
  </w:style>
  <w:style w:type="character" w:styleId="72">
    <w:name w:val="annotation reference"/>
    <w:qFormat/>
    <w:uiPriority w:val="0"/>
    <w:rPr>
      <w:sz w:val="21"/>
    </w:rPr>
  </w:style>
  <w:style w:type="character" w:styleId="73">
    <w:name w:val="footnote reference"/>
    <w:qFormat/>
    <w:uiPriority w:val="0"/>
    <w:rPr>
      <w:vertAlign w:val="superscript"/>
    </w:rPr>
  </w:style>
  <w:style w:type="character" w:styleId="74">
    <w:name w:val="HTML Sample"/>
    <w:qFormat/>
    <w:uiPriority w:val="0"/>
    <w:rPr>
      <w:rFonts w:ascii="Courier New" w:hAnsi="宋体" w:eastAsia="宋体" w:cs="Courier New"/>
    </w:rPr>
  </w:style>
  <w:style w:type="character" w:customStyle="1" w:styleId="75">
    <w:name w:val="Heading 1 Char"/>
    <w:basedOn w:val="63"/>
    <w:uiPriority w:val="9"/>
    <w:rPr>
      <w:rFonts w:ascii="Arial" w:hAnsi="Arial" w:eastAsia="Arial" w:cs="Arial"/>
      <w:sz w:val="40"/>
      <w:szCs w:val="40"/>
    </w:rPr>
  </w:style>
  <w:style w:type="character" w:customStyle="1" w:styleId="76">
    <w:name w:val="Heading 2 Char"/>
    <w:basedOn w:val="63"/>
    <w:uiPriority w:val="9"/>
    <w:rPr>
      <w:rFonts w:ascii="Arial" w:hAnsi="Arial" w:eastAsia="Arial" w:cs="Arial"/>
      <w:sz w:val="34"/>
    </w:rPr>
  </w:style>
  <w:style w:type="character" w:customStyle="1" w:styleId="77">
    <w:name w:val="Heading 3 Char"/>
    <w:basedOn w:val="63"/>
    <w:uiPriority w:val="9"/>
    <w:rPr>
      <w:rFonts w:ascii="Arial" w:hAnsi="Arial" w:eastAsia="Arial" w:cs="Arial"/>
      <w:sz w:val="30"/>
      <w:szCs w:val="30"/>
    </w:rPr>
  </w:style>
  <w:style w:type="character" w:customStyle="1" w:styleId="78">
    <w:name w:val="Heading 4 Char"/>
    <w:basedOn w:val="63"/>
    <w:uiPriority w:val="9"/>
    <w:rPr>
      <w:rFonts w:ascii="Arial" w:hAnsi="Arial" w:eastAsia="Arial" w:cs="Arial"/>
      <w:b/>
      <w:bCs/>
      <w:sz w:val="26"/>
      <w:szCs w:val="26"/>
    </w:rPr>
  </w:style>
  <w:style w:type="character" w:customStyle="1" w:styleId="79">
    <w:name w:val="Heading 5 Char"/>
    <w:basedOn w:val="63"/>
    <w:uiPriority w:val="9"/>
    <w:rPr>
      <w:rFonts w:ascii="Arial" w:hAnsi="Arial" w:eastAsia="Arial" w:cs="Arial"/>
      <w:b/>
      <w:bCs/>
      <w:sz w:val="24"/>
      <w:szCs w:val="24"/>
    </w:rPr>
  </w:style>
  <w:style w:type="character" w:customStyle="1" w:styleId="80">
    <w:name w:val="Heading 6 Char"/>
    <w:basedOn w:val="63"/>
    <w:uiPriority w:val="9"/>
    <w:rPr>
      <w:rFonts w:ascii="Arial" w:hAnsi="Arial" w:eastAsia="Arial" w:cs="Arial"/>
      <w:b/>
      <w:bCs/>
      <w:sz w:val="22"/>
      <w:szCs w:val="22"/>
    </w:rPr>
  </w:style>
  <w:style w:type="character" w:customStyle="1" w:styleId="81">
    <w:name w:val="Heading 7 Char"/>
    <w:basedOn w:val="63"/>
    <w:uiPriority w:val="9"/>
    <w:rPr>
      <w:rFonts w:ascii="Arial" w:hAnsi="Arial" w:eastAsia="Arial" w:cs="Arial"/>
      <w:b/>
      <w:bCs/>
      <w:i/>
      <w:iCs/>
      <w:sz w:val="22"/>
      <w:szCs w:val="22"/>
    </w:rPr>
  </w:style>
  <w:style w:type="character" w:customStyle="1" w:styleId="82">
    <w:name w:val="Heading 8 Char"/>
    <w:basedOn w:val="63"/>
    <w:uiPriority w:val="9"/>
    <w:rPr>
      <w:rFonts w:ascii="Arial" w:hAnsi="Arial" w:eastAsia="Arial" w:cs="Arial"/>
      <w:i/>
      <w:iCs/>
      <w:sz w:val="22"/>
      <w:szCs w:val="22"/>
    </w:rPr>
  </w:style>
  <w:style w:type="character" w:customStyle="1" w:styleId="83">
    <w:name w:val="Heading 9 Char"/>
    <w:basedOn w:val="63"/>
    <w:uiPriority w:val="9"/>
    <w:rPr>
      <w:rFonts w:ascii="Arial" w:hAnsi="Arial" w:eastAsia="Arial" w:cs="Arial"/>
      <w:i/>
      <w:iCs/>
      <w:sz w:val="21"/>
      <w:szCs w:val="21"/>
    </w:rPr>
  </w:style>
  <w:style w:type="character" w:customStyle="1" w:styleId="84">
    <w:name w:val="Title Char"/>
    <w:basedOn w:val="63"/>
    <w:uiPriority w:val="10"/>
    <w:rPr>
      <w:sz w:val="48"/>
      <w:szCs w:val="48"/>
    </w:rPr>
  </w:style>
  <w:style w:type="character" w:customStyle="1" w:styleId="85">
    <w:name w:val="Subtitle Char"/>
    <w:basedOn w:val="63"/>
    <w:uiPriority w:val="11"/>
    <w:rPr>
      <w:sz w:val="24"/>
      <w:szCs w:val="24"/>
    </w:rPr>
  </w:style>
  <w:style w:type="character" w:customStyle="1" w:styleId="86">
    <w:name w:val="Quote Char"/>
    <w:qFormat/>
    <w:uiPriority w:val="29"/>
    <w:rPr>
      <w:i/>
    </w:rPr>
  </w:style>
  <w:style w:type="character" w:customStyle="1" w:styleId="87">
    <w:name w:val="Intense Quote Char"/>
    <w:uiPriority w:val="30"/>
    <w:rPr>
      <w:i/>
    </w:rPr>
  </w:style>
  <w:style w:type="character" w:customStyle="1" w:styleId="88">
    <w:name w:val="Header Char"/>
    <w:basedOn w:val="63"/>
    <w:qFormat/>
    <w:uiPriority w:val="99"/>
  </w:style>
  <w:style w:type="character" w:customStyle="1" w:styleId="89">
    <w:name w:val="Footer Char"/>
    <w:basedOn w:val="63"/>
    <w:uiPriority w:val="99"/>
  </w:style>
  <w:style w:type="character" w:customStyle="1" w:styleId="90">
    <w:name w:val="Caption Char"/>
    <w:uiPriority w:val="99"/>
  </w:style>
  <w:style w:type="table" w:customStyle="1" w:styleId="91">
    <w:name w:val="Table Grid Light"/>
    <w:basedOn w:val="6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2">
    <w:name w:val="Plain Table 1"/>
    <w:basedOn w:val="6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3">
    <w:name w:val="Plain Table 2"/>
    <w:basedOn w:val="6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4">
    <w:name w:val="Plain Table 3"/>
    <w:basedOn w:val="61"/>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Plain Table 4"/>
    <w:basedOn w:val="61"/>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Plain Table 5"/>
    <w:basedOn w:val="61"/>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Grid Table 1 Light"/>
    <w:basedOn w:val="6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8">
    <w:name w:val="Grid Table 1 Light - Accent 1"/>
    <w:basedOn w:val="6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9">
    <w:name w:val="Grid Table 1 Light - Accent 2"/>
    <w:basedOn w:val="61"/>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0">
    <w:name w:val="Grid Table 1 Light - Accent 3"/>
    <w:basedOn w:val="61"/>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1">
    <w:name w:val="Grid Table 1 Light - Accent 4"/>
    <w:basedOn w:val="61"/>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2">
    <w:name w:val="Grid Table 1 Light - Accent 5"/>
    <w:basedOn w:val="61"/>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3">
    <w:name w:val="Grid Table 1 Light - Accent 6"/>
    <w:basedOn w:val="61"/>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4">
    <w:name w:val="Grid Table 2"/>
    <w:basedOn w:val="6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2 - Accent 1"/>
    <w:basedOn w:val="6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6">
    <w:name w:val="Grid Table 2 - Accent 2"/>
    <w:basedOn w:val="61"/>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2 - Accent 3"/>
    <w:basedOn w:val="61"/>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2 - Accent 4"/>
    <w:basedOn w:val="6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2 - Accent 5"/>
    <w:basedOn w:val="61"/>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2 - Accent 6"/>
    <w:basedOn w:val="61"/>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Grid Table 3"/>
    <w:basedOn w:val="6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3 - Accent 1"/>
    <w:basedOn w:val="6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3">
    <w:name w:val="Grid Table 3 - Accent 2"/>
    <w:basedOn w:val="61"/>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4">
    <w:name w:val="Grid Table 3 - Accent 3"/>
    <w:basedOn w:val="61"/>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5">
    <w:name w:val="Grid Table 3 - Accent 4"/>
    <w:basedOn w:val="61"/>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6">
    <w:name w:val="Grid Table 3 - Accent 5"/>
    <w:basedOn w:val="61"/>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7">
    <w:name w:val="Grid Table 3 - Accent 6"/>
    <w:basedOn w:val="61"/>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8">
    <w:name w:val="Grid Table 4"/>
    <w:basedOn w:val="6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4 - Accent 1"/>
    <w:basedOn w:val="6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0">
    <w:name w:val="Grid Table 4 - Accent 2"/>
    <w:basedOn w:val="61"/>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4 - Accent 3"/>
    <w:basedOn w:val="61"/>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4 - Accent 4"/>
    <w:basedOn w:val="61"/>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4 - Accent 5"/>
    <w:basedOn w:val="61"/>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4 - Accent 6"/>
    <w:basedOn w:val="61"/>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Grid Table 5 Dark"/>
    <w:basedOn w:val="6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6">
    <w:name w:val="Grid Table 5 Dark- Accent 1"/>
    <w:basedOn w:val="6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7">
    <w:name w:val="Grid Table 5 Dark - Accent 2"/>
    <w:basedOn w:val="6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8">
    <w:name w:val="Grid Table 5 Dark - Accent 3"/>
    <w:basedOn w:val="6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9">
    <w:name w:val="Grid Table 5 Dark- Accent 4"/>
    <w:basedOn w:val="6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0">
    <w:name w:val="Grid Table 5 Dark - Accent 5"/>
    <w:basedOn w:val="6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1">
    <w:name w:val="Grid Table 5 Dark - Accent 6"/>
    <w:basedOn w:val="6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2">
    <w:name w:val="Grid Table 6 Colorful"/>
    <w:basedOn w:val="6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3">
    <w:name w:val="Grid Table 6 Colorful - Accent 1"/>
    <w:basedOn w:val="6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4">
    <w:name w:val="Grid Table 6 Colorful - Accent 2"/>
    <w:basedOn w:val="6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5">
    <w:name w:val="Grid Table 6 Colorful - Accent 3"/>
    <w:basedOn w:val="61"/>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6">
    <w:name w:val="Grid Table 6 Colorful - Accent 4"/>
    <w:basedOn w:val="61"/>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7">
    <w:name w:val="Grid Table 6 Colorful - Accent 5"/>
    <w:basedOn w:val="61"/>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8">
    <w:name w:val="Grid Table 6 Colorful - Accent 6"/>
    <w:basedOn w:val="61"/>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9">
    <w:name w:val="Grid Table 7 Colorful"/>
    <w:basedOn w:val="6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0">
    <w:name w:val="Grid Table 7 Colorful - Accent 1"/>
    <w:basedOn w:val="6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1">
    <w:name w:val="Grid Table 7 Colorful - Accent 2"/>
    <w:basedOn w:val="61"/>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2">
    <w:name w:val="Grid Table 7 Colorful - Accent 3"/>
    <w:basedOn w:val="61"/>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3">
    <w:name w:val="Grid Table 7 Colorful - Accent 4"/>
    <w:basedOn w:val="61"/>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4">
    <w:name w:val="Grid Table 7 Colorful - Accent 5"/>
    <w:basedOn w:val="61"/>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5">
    <w:name w:val="Grid Table 7 Colorful - Accent 6"/>
    <w:basedOn w:val="61"/>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6">
    <w:name w:val="List Table 1 Light"/>
    <w:basedOn w:val="61"/>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7">
    <w:name w:val="List Table 1 Light - Accent 1"/>
    <w:basedOn w:val="61"/>
    <w:uiPriority w:val="99"/>
    <w:pPr>
      <w:spacing w:after="0" w:line="240" w:lineRule="auto"/>
    </w:pP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8">
    <w:name w:val="List Table 1 Light - Accent 2"/>
    <w:basedOn w:val="61"/>
    <w:qFormat/>
    <w:uiPriority w:val="99"/>
    <w:pPr>
      <w:spacing w:after="0" w:line="240" w:lineRule="auto"/>
    </w:pP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9">
    <w:name w:val="List Table 1 Light - Accent 3"/>
    <w:basedOn w:val="61"/>
    <w:uiPriority w:val="99"/>
    <w:pPr>
      <w:spacing w:after="0" w:line="240" w:lineRule="auto"/>
    </w:pP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0">
    <w:name w:val="List Table 1 Light - Accent 4"/>
    <w:basedOn w:val="61"/>
    <w:uiPriority w:val="99"/>
    <w:pPr>
      <w:spacing w:after="0" w:line="240" w:lineRule="auto"/>
    </w:pP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1">
    <w:name w:val="List Table 1 Light - Accent 5"/>
    <w:basedOn w:val="61"/>
    <w:qFormat/>
    <w:uiPriority w:val="99"/>
    <w:pPr>
      <w:spacing w:after="0" w:line="240" w:lineRule="auto"/>
    </w:pP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2">
    <w:name w:val="List Table 1 Light - Accent 6"/>
    <w:basedOn w:val="61"/>
    <w:uiPriority w:val="99"/>
    <w:pPr>
      <w:spacing w:after="0" w:line="240" w:lineRule="auto"/>
    </w:pP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3">
    <w:name w:val="List Table 2"/>
    <w:basedOn w:val="6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2 - Accent 1"/>
    <w:basedOn w:val="6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5">
    <w:name w:val="List Table 2 - Accent 2"/>
    <w:basedOn w:val="61"/>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6">
    <w:name w:val="List Table 2 - Accent 3"/>
    <w:basedOn w:val="61"/>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7">
    <w:name w:val="List Table 2 - Accent 4"/>
    <w:basedOn w:val="61"/>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8">
    <w:name w:val="List Table 2 - Accent 5"/>
    <w:basedOn w:val="61"/>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9">
    <w:name w:val="List Table 2 - Accent 6"/>
    <w:basedOn w:val="61"/>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0">
    <w:name w:val="List Table 3"/>
    <w:basedOn w:val="6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1">
    <w:name w:val="List Table 3 - Accent 1"/>
    <w:basedOn w:val="6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2">
    <w:name w:val="List Table 3 - Accent 2"/>
    <w:basedOn w:val="6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3">
    <w:name w:val="List Table 3 - Accent 3"/>
    <w:basedOn w:val="61"/>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4">
    <w:name w:val="List Table 3 - Accent 4"/>
    <w:basedOn w:val="61"/>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5">
    <w:name w:val="List Table 3 - Accent 5"/>
    <w:basedOn w:val="61"/>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6">
    <w:name w:val="List Table 3 - Accent 6"/>
    <w:basedOn w:val="61"/>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7">
    <w:name w:val="List Table 4"/>
    <w:basedOn w:val="6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8">
    <w:name w:val="List Table 4 - Accent 1"/>
    <w:basedOn w:val="6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9">
    <w:name w:val="List Table 4 - Accent 2"/>
    <w:basedOn w:val="61"/>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0">
    <w:name w:val="List Table 4 - Accent 3"/>
    <w:basedOn w:val="61"/>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1">
    <w:name w:val="List Table 4 - Accent 4"/>
    <w:basedOn w:val="61"/>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2">
    <w:name w:val="List Table 4 - Accent 5"/>
    <w:basedOn w:val="61"/>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3">
    <w:name w:val="List Table 4 - Accent 6"/>
    <w:basedOn w:val="61"/>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4">
    <w:name w:val="List Table 5 Dark"/>
    <w:basedOn w:val="6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5">
    <w:name w:val="List Table 5 Dark - Accent 1"/>
    <w:basedOn w:val="6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6">
    <w:name w:val="List Table 5 Dark - Accent 2"/>
    <w:basedOn w:val="61"/>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7">
    <w:name w:val="List Table 5 Dark - Accent 3"/>
    <w:basedOn w:val="61"/>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8">
    <w:name w:val="List Table 5 Dark - Accent 4"/>
    <w:basedOn w:val="61"/>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9">
    <w:name w:val="List Table 5 Dark - Accent 5"/>
    <w:basedOn w:val="61"/>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0">
    <w:name w:val="List Table 5 Dark - Accent 6"/>
    <w:basedOn w:val="61"/>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1">
    <w:name w:val="List Table 6 Colorful"/>
    <w:basedOn w:val="61"/>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2">
    <w:name w:val="List Table 6 Colorful - Accent 1"/>
    <w:basedOn w:val="6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3">
    <w:name w:val="List Table 6 Colorful - Accent 2"/>
    <w:basedOn w:val="61"/>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4">
    <w:name w:val="List Table 6 Colorful - Accent 3"/>
    <w:basedOn w:val="61"/>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5">
    <w:name w:val="List Table 6 Colorful - Accent 4"/>
    <w:basedOn w:val="61"/>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6">
    <w:name w:val="List Table 6 Colorful - Accent 5"/>
    <w:basedOn w:val="61"/>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7">
    <w:name w:val="List Table 6 Colorful - Accent 6"/>
    <w:basedOn w:val="61"/>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8">
    <w:name w:val="List Table 7 Colorful"/>
    <w:basedOn w:val="61"/>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9">
    <w:name w:val="List Table 7 Colorful - Accent 1"/>
    <w:basedOn w:val="6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0">
    <w:name w:val="List Table 7 Colorful - Accent 2"/>
    <w:basedOn w:val="61"/>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1">
    <w:name w:val="List Table 7 Colorful - Accent 3"/>
    <w:basedOn w:val="61"/>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2">
    <w:name w:val="List Table 7 Colorful - Accent 4"/>
    <w:basedOn w:val="61"/>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3">
    <w:name w:val="List Table 7 Colorful - Accent 5"/>
    <w:basedOn w:val="61"/>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4">
    <w:name w:val="List Table 7 Colorful - Accent 6"/>
    <w:basedOn w:val="61"/>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5">
    <w:name w:val="Lined - Accent"/>
    <w:basedOn w:val="61"/>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6">
    <w:name w:val="Lined - Accent 1"/>
    <w:basedOn w:val="61"/>
    <w:uiPriority w:val="99"/>
    <w:pPr>
      <w:spacing w:after="0" w:line="240" w:lineRule="auto"/>
    </w:pPr>
    <w:rPr>
      <w:color w:val="404040"/>
    </w:rP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7">
    <w:name w:val="Lined - Accent 2"/>
    <w:basedOn w:val="61"/>
    <w:uiPriority w:val="99"/>
    <w:pPr>
      <w:spacing w:after="0" w:line="240" w:lineRule="auto"/>
    </w:pPr>
    <w:rPr>
      <w:color w:val="404040"/>
    </w:rP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8">
    <w:name w:val="Lined - Accent 3"/>
    <w:basedOn w:val="61"/>
    <w:uiPriority w:val="99"/>
    <w:pPr>
      <w:spacing w:after="0" w:line="240" w:lineRule="auto"/>
    </w:pPr>
    <w:rPr>
      <w:color w:val="404040"/>
    </w:rP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9">
    <w:name w:val="Lined - Accent 4"/>
    <w:basedOn w:val="61"/>
    <w:uiPriority w:val="99"/>
    <w:pPr>
      <w:spacing w:after="0" w:line="240" w:lineRule="auto"/>
    </w:pPr>
    <w:rPr>
      <w:color w:val="404040"/>
    </w:rP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0">
    <w:name w:val="Lined - Accent 5"/>
    <w:basedOn w:val="61"/>
    <w:uiPriority w:val="99"/>
    <w:pPr>
      <w:spacing w:after="0" w:line="240" w:lineRule="auto"/>
    </w:pPr>
    <w:rPr>
      <w:color w:val="404040"/>
    </w:rP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1">
    <w:name w:val="Lined - Accent 6"/>
    <w:basedOn w:val="61"/>
    <w:uiPriority w:val="99"/>
    <w:pPr>
      <w:spacing w:after="0" w:line="240" w:lineRule="auto"/>
    </w:pPr>
    <w:rPr>
      <w:color w:val="404040"/>
    </w:rP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2">
    <w:name w:val="Bordered &amp; Lined - Accent"/>
    <w:basedOn w:val="61"/>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3">
    <w:name w:val="Bordered &amp; Lined - Accent 1"/>
    <w:basedOn w:val="6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4">
    <w:name w:val="Bordered &amp; Lined - Accent 2"/>
    <w:basedOn w:val="61"/>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5">
    <w:name w:val="Bordered &amp; Lined - Accent 3"/>
    <w:basedOn w:val="61"/>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6">
    <w:name w:val="Bordered &amp; Lined - Accent 4"/>
    <w:basedOn w:val="61"/>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7">
    <w:name w:val="Bordered &amp; Lined - Accent 5"/>
    <w:basedOn w:val="61"/>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8">
    <w:name w:val="Bordered &amp; Lined - Accent 6"/>
    <w:basedOn w:val="61"/>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9">
    <w:name w:val="Bordered"/>
    <w:basedOn w:val="61"/>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0">
    <w:name w:val="Bordered - Accent 1"/>
    <w:basedOn w:val="6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1">
    <w:name w:val="Bordered - Accent 2"/>
    <w:basedOn w:val="61"/>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2">
    <w:name w:val="Bordered - Accent 3"/>
    <w:basedOn w:val="61"/>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3">
    <w:name w:val="Bordered - Accent 4"/>
    <w:basedOn w:val="61"/>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4">
    <w:name w:val="Bordered - Accent 5"/>
    <w:basedOn w:val="61"/>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5">
    <w:name w:val="Bordered - Accent 6"/>
    <w:basedOn w:val="6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6">
    <w:name w:val="Footnote Text Char"/>
    <w:qFormat/>
    <w:uiPriority w:val="99"/>
    <w:rPr>
      <w:sz w:val="18"/>
    </w:rPr>
  </w:style>
  <w:style w:type="character" w:customStyle="1" w:styleId="217">
    <w:name w:val="Endnote Text Char"/>
    <w:uiPriority w:val="99"/>
    <w:rPr>
      <w:sz w:val="20"/>
    </w:rPr>
  </w:style>
  <w:style w:type="paragraph" w:customStyle="1" w:styleId="218">
    <w:name w:val="TOC Heading"/>
    <w:unhideWhenUsed/>
    <w:uiPriority w:val="39"/>
    <w:rPr>
      <w:rFonts w:hint="default" w:ascii="Times New Roman" w:hAnsi="Times New Roman" w:eastAsia="宋体" w:cs="Times New Roman"/>
    </w:rPr>
  </w:style>
  <w:style w:type="paragraph" w:customStyle="1" w:styleId="219">
    <w:name w:val="首行缩进"/>
    <w:basedOn w:val="1"/>
    <w:qFormat/>
    <w:uiPriority w:val="0"/>
    <w:pPr>
      <w:spacing w:line="360" w:lineRule="auto"/>
      <w:ind w:firstLine="480"/>
      <w:jc w:val="left"/>
    </w:pPr>
    <w:rPr>
      <w:rFonts w:ascii="宋体" w:hAnsi="宋体"/>
      <w:sz w:val="24"/>
      <w:szCs w:val="24"/>
    </w:rPr>
  </w:style>
  <w:style w:type="paragraph" w:customStyle="1" w:styleId="220">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221">
    <w:name w:val="正文文本缩进11"/>
    <w:basedOn w:val="1"/>
    <w:next w:val="222"/>
    <w:unhideWhenUsed/>
    <w:qFormat/>
    <w:uiPriority w:val="0"/>
    <w:pPr>
      <w:spacing w:after="120"/>
      <w:ind w:left="420"/>
    </w:pPr>
  </w:style>
  <w:style w:type="paragraph" w:customStyle="1" w:styleId="222">
    <w:name w:val="正文首行缩进 211"/>
    <w:basedOn w:val="221"/>
    <w:qFormat/>
    <w:uiPriority w:val="0"/>
    <w:pPr>
      <w:spacing w:after="0" w:line="360" w:lineRule="auto"/>
      <w:ind w:left="0" w:firstLine="420"/>
    </w:pPr>
    <w:rPr>
      <w:rFonts w:ascii="宋体" w:hAnsi="宋体"/>
    </w:rPr>
  </w:style>
  <w:style w:type="paragraph" w:customStyle="1" w:styleId="223">
    <w:name w:val="正文1"/>
    <w:basedOn w:val="1"/>
    <w:next w:val="1"/>
    <w:qFormat/>
    <w:uiPriority w:val="0"/>
    <w:pPr>
      <w:spacing w:before="156" w:line="360" w:lineRule="auto"/>
      <w:ind w:firstLine="510"/>
    </w:pPr>
    <w:rPr>
      <w:sz w:val="24"/>
    </w:rPr>
  </w:style>
  <w:style w:type="paragraph" w:customStyle="1" w:styleId="224">
    <w:name w:val="正文文本缩进1"/>
    <w:basedOn w:val="1"/>
    <w:next w:val="1"/>
    <w:qFormat/>
    <w:uiPriority w:val="0"/>
    <w:pPr>
      <w:spacing w:after="120"/>
      <w:ind w:left="420"/>
    </w:pPr>
    <w:rPr>
      <w:szCs w:val="24"/>
    </w:rPr>
  </w:style>
  <w:style w:type="paragraph" w:styleId="225">
    <w:name w:val="List Paragraph"/>
    <w:basedOn w:val="1"/>
    <w:next w:val="1"/>
    <w:qFormat/>
    <w:uiPriority w:val="34"/>
    <w:pPr>
      <w:ind w:firstLine="420"/>
    </w:pPr>
    <w:rPr>
      <w:szCs w:val="24"/>
    </w:rPr>
  </w:style>
  <w:style w:type="paragraph" w:customStyle="1" w:styleId="226">
    <w:name w:val="Heading 3"/>
    <w:basedOn w:val="1"/>
    <w:next w:val="1"/>
    <w:qFormat/>
    <w:uiPriority w:val="0"/>
    <w:pPr>
      <w:keepNext/>
      <w:keepLines/>
      <w:spacing w:before="260" w:after="260" w:line="412" w:lineRule="auto"/>
    </w:pPr>
    <w:rPr>
      <w:b/>
      <w:bCs/>
      <w:sz w:val="32"/>
      <w:szCs w:val="32"/>
    </w:rPr>
  </w:style>
  <w:style w:type="paragraph" w:customStyle="1" w:styleId="227">
    <w:name w:val="标题 311"/>
    <w:basedOn w:val="1"/>
    <w:next w:val="1"/>
    <w:qFormat/>
    <w:uiPriority w:val="0"/>
    <w:pPr>
      <w:keepNext/>
      <w:keepLines/>
      <w:spacing w:before="260" w:after="260" w:line="416" w:lineRule="auto"/>
      <w:outlineLvl w:val="2"/>
    </w:pPr>
    <w:rPr>
      <w:b/>
      <w:sz w:val="32"/>
    </w:rPr>
  </w:style>
  <w:style w:type="character" w:customStyle="1" w:styleId="228">
    <w:name w:val="标题 1 字符"/>
    <w:basedOn w:val="63"/>
    <w:link w:val="3"/>
    <w:qFormat/>
    <w:uiPriority w:val="0"/>
    <w:rPr>
      <w:rFonts w:ascii="黑体" w:eastAsia="仿宋"/>
      <w:b/>
      <w:sz w:val="24"/>
      <w:szCs w:val="28"/>
    </w:rPr>
  </w:style>
  <w:style w:type="character" w:customStyle="1" w:styleId="229">
    <w:name w:val="标题 2 字符"/>
    <w:link w:val="4"/>
    <w:qFormat/>
    <w:uiPriority w:val="0"/>
    <w:rPr>
      <w:rFonts w:ascii="宋体" w:hAnsi="宋体" w:eastAsia="宋体"/>
      <w:b/>
      <w:sz w:val="21"/>
      <w:szCs w:val="24"/>
      <w:lang w:val="en-US" w:eastAsia="zh-CN" w:bidi="ar-SA"/>
    </w:rPr>
  </w:style>
  <w:style w:type="character" w:customStyle="1" w:styleId="230">
    <w:name w:val="标题 3 字符"/>
    <w:link w:val="5"/>
    <w:qFormat/>
    <w:uiPriority w:val="0"/>
    <w:rPr>
      <w:rFonts w:ascii="宋体" w:hAnsi="宋体" w:eastAsia="宋体"/>
      <w:b/>
      <w:sz w:val="21"/>
      <w:szCs w:val="21"/>
      <w:shd w:val="clear" w:color="auto" w:fill="FFFFFF"/>
    </w:rPr>
  </w:style>
  <w:style w:type="character" w:customStyle="1" w:styleId="231">
    <w:name w:val="标题 4 字符"/>
    <w:link w:val="2"/>
    <w:qFormat/>
    <w:uiPriority w:val="0"/>
    <w:rPr>
      <w:rFonts w:ascii="Arial" w:hAnsi="Arial" w:eastAsia="黑体"/>
      <w:b/>
      <w:sz w:val="28"/>
      <w:lang w:val="en-US" w:eastAsia="zh-CN" w:bidi="ar-SA"/>
    </w:rPr>
  </w:style>
  <w:style w:type="character" w:customStyle="1" w:styleId="232">
    <w:name w:val="标题 5 字符"/>
    <w:link w:val="6"/>
    <w:qFormat/>
    <w:uiPriority w:val="0"/>
    <w:rPr>
      <w:rFonts w:ascii="黑体" w:eastAsia="黑体"/>
      <w:b/>
      <w:color w:val="000000"/>
      <w:sz w:val="28"/>
      <w:lang w:val="en-US" w:eastAsia="zh-CN" w:bidi="ar-SA"/>
    </w:rPr>
  </w:style>
  <w:style w:type="character" w:customStyle="1" w:styleId="233">
    <w:name w:val="标题 6 字符"/>
    <w:link w:val="7"/>
    <w:qFormat/>
    <w:uiPriority w:val="0"/>
    <w:rPr>
      <w:rFonts w:ascii="Arial" w:hAnsi="Arial" w:eastAsia="黑体"/>
      <w:b/>
      <w:bCs/>
      <w:sz w:val="24"/>
      <w:szCs w:val="24"/>
      <w:lang w:val="en-US" w:eastAsia="zh-CN" w:bidi="ar-SA"/>
    </w:rPr>
  </w:style>
  <w:style w:type="character" w:customStyle="1" w:styleId="234">
    <w:name w:val="标题 7 字符"/>
    <w:link w:val="8"/>
    <w:qFormat/>
    <w:uiPriority w:val="0"/>
    <w:rPr>
      <w:rFonts w:eastAsia="宋体"/>
      <w:b/>
      <w:bCs/>
      <w:sz w:val="24"/>
      <w:szCs w:val="24"/>
      <w:lang w:val="en-US" w:eastAsia="zh-CN" w:bidi="ar-SA"/>
    </w:rPr>
  </w:style>
  <w:style w:type="character" w:customStyle="1" w:styleId="235">
    <w:name w:val="标题 8 字符"/>
    <w:link w:val="9"/>
    <w:qFormat/>
    <w:uiPriority w:val="0"/>
    <w:rPr>
      <w:rFonts w:ascii="Arial" w:hAnsi="Arial" w:eastAsia="黑体"/>
      <w:sz w:val="24"/>
      <w:szCs w:val="24"/>
      <w:lang w:val="en-US" w:eastAsia="zh-CN" w:bidi="ar-SA"/>
    </w:rPr>
  </w:style>
  <w:style w:type="character" w:customStyle="1" w:styleId="236">
    <w:name w:val="标题 9 字符"/>
    <w:link w:val="10"/>
    <w:qFormat/>
    <w:uiPriority w:val="0"/>
    <w:rPr>
      <w:rFonts w:ascii="Arial" w:hAnsi="Arial" w:eastAsia="黑体"/>
      <w:sz w:val="21"/>
      <w:szCs w:val="21"/>
      <w:lang w:val="en-US" w:eastAsia="zh-CN" w:bidi="ar-SA"/>
    </w:rPr>
  </w:style>
  <w:style w:type="character" w:customStyle="1" w:styleId="237">
    <w:name w:val="文档结构图 字符"/>
    <w:link w:val="19"/>
    <w:qFormat/>
    <w:uiPriority w:val="0"/>
    <w:rPr>
      <w:rFonts w:eastAsia="宋体"/>
      <w:sz w:val="21"/>
      <w:lang w:val="en-US" w:eastAsia="zh-CN" w:bidi="ar-SA"/>
    </w:rPr>
  </w:style>
  <w:style w:type="character" w:customStyle="1" w:styleId="238">
    <w:name w:val="批注文字 字符"/>
    <w:link w:val="20"/>
    <w:qFormat/>
    <w:uiPriority w:val="99"/>
    <w:rPr>
      <w:rFonts w:eastAsia="宋体"/>
      <w:sz w:val="21"/>
      <w:lang w:val="en-US" w:eastAsia="zh-CN" w:bidi="ar-SA"/>
    </w:rPr>
  </w:style>
  <w:style w:type="character" w:customStyle="1" w:styleId="239">
    <w:name w:val="正文文本 字符"/>
    <w:link w:val="24"/>
    <w:qFormat/>
    <w:uiPriority w:val="0"/>
    <w:rPr>
      <w:rFonts w:ascii="楷体_GB2312" w:hAnsi="Arial" w:eastAsia="楷体_GB2312"/>
      <w:sz w:val="28"/>
    </w:rPr>
  </w:style>
  <w:style w:type="character" w:customStyle="1" w:styleId="240">
    <w:name w:val="正文文本缩进 字符"/>
    <w:link w:val="25"/>
    <w:qFormat/>
    <w:uiPriority w:val="0"/>
    <w:rPr>
      <w:rFonts w:ascii="楷体_GB2312" w:eastAsia="楷体_GB2312"/>
      <w:sz w:val="32"/>
      <w:lang w:val="en-US" w:eastAsia="zh-CN" w:bidi="ar-SA"/>
    </w:rPr>
  </w:style>
  <w:style w:type="character" w:customStyle="1" w:styleId="241">
    <w:name w:val="纯文本 字符"/>
    <w:link w:val="29"/>
    <w:qFormat/>
    <w:uiPriority w:val="0"/>
    <w:rPr>
      <w:rFonts w:ascii="宋体" w:hAnsi="Courier New" w:eastAsia="宋体"/>
      <w:sz w:val="21"/>
      <w:lang w:val="en-US" w:eastAsia="zh-CN" w:bidi="ar-SA"/>
    </w:rPr>
  </w:style>
  <w:style w:type="character" w:customStyle="1" w:styleId="242">
    <w:name w:val="正文文本缩进 2 字符"/>
    <w:link w:val="33"/>
    <w:qFormat/>
    <w:uiPriority w:val="0"/>
    <w:rPr>
      <w:rFonts w:ascii="Arial" w:hAnsi="Arial" w:eastAsia="仿宋_GB2312"/>
      <w:sz w:val="32"/>
      <w:lang w:val="en-US" w:eastAsia="zh-CN" w:bidi="ar-SA"/>
    </w:rPr>
  </w:style>
  <w:style w:type="character" w:customStyle="1" w:styleId="243">
    <w:name w:val="页脚 字符1"/>
    <w:link w:val="36"/>
    <w:qFormat/>
    <w:uiPriority w:val="99"/>
    <w:rPr>
      <w:sz w:val="18"/>
    </w:rPr>
  </w:style>
  <w:style w:type="character" w:customStyle="1" w:styleId="244">
    <w:name w:val="正文文本缩进 3 字符"/>
    <w:link w:val="47"/>
    <w:qFormat/>
    <w:uiPriority w:val="0"/>
    <w:rPr>
      <w:rFonts w:ascii="Arial" w:hAnsi="Arial" w:eastAsia="仿宋_GB2312"/>
      <w:color w:val="FFFF00"/>
      <w:sz w:val="32"/>
      <w:lang w:val="en-US" w:eastAsia="zh-CN" w:bidi="ar-SA"/>
    </w:rPr>
  </w:style>
  <w:style w:type="character" w:customStyle="1" w:styleId="245">
    <w:name w:val="HTML 预设格式 字符"/>
    <w:link w:val="54"/>
    <w:qFormat/>
    <w:uiPriority w:val="0"/>
    <w:rPr>
      <w:rFonts w:ascii="黑体" w:hAnsi="Courier New" w:eastAsia="黑体" w:cs="Courier New"/>
      <w:lang w:val="en-US" w:eastAsia="zh-CN" w:bidi="ar-SA"/>
    </w:rPr>
  </w:style>
  <w:style w:type="character" w:customStyle="1" w:styleId="246">
    <w:name w:val="标题 字符"/>
    <w:link w:val="57"/>
    <w:qFormat/>
    <w:uiPriority w:val="0"/>
    <w:rPr>
      <w:rFonts w:eastAsia="黑体"/>
      <w:b/>
      <w:sz w:val="28"/>
      <w:lang w:val="en-GB" w:eastAsia="zh-CN" w:bidi="ar-SA"/>
    </w:rPr>
  </w:style>
  <w:style w:type="character" w:customStyle="1" w:styleId="247">
    <w:name w:val="批注主题 字符"/>
    <w:link w:val="58"/>
    <w:qFormat/>
    <w:uiPriority w:val="0"/>
    <w:rPr>
      <w:rFonts w:eastAsia="宋体"/>
      <w:b/>
      <w:bCs/>
      <w:sz w:val="21"/>
      <w:lang w:val="en-US" w:eastAsia="zh-CN" w:bidi="ar-SA"/>
    </w:rPr>
  </w:style>
  <w:style w:type="paragraph" w:customStyle="1" w:styleId="248">
    <w:name w:val="列表段落1"/>
    <w:basedOn w:val="1"/>
    <w:qFormat/>
    <w:uiPriority w:val="0"/>
    <w:pPr>
      <w:widowControl/>
      <w:ind w:left="720"/>
      <w:contextualSpacing/>
      <w:jc w:val="left"/>
    </w:pPr>
    <w:rPr>
      <w:rFonts w:ascii="Arial" w:hAnsi="Arial" w:eastAsia="黑体"/>
      <w:sz w:val="24"/>
      <w:szCs w:val="24"/>
      <w:lang w:eastAsia="en-US"/>
    </w:rPr>
  </w:style>
  <w:style w:type="character" w:customStyle="1" w:styleId="249">
    <w:name w:val="小四 段落 宋体 Char Char Char Char Char"/>
    <w:qFormat/>
    <w:uiPriority w:val="0"/>
    <w:rPr>
      <w:rFonts w:eastAsia="宋体"/>
      <w:sz w:val="24"/>
      <w:szCs w:val="24"/>
      <w:lang w:val="en-US" w:eastAsia="zh-CN" w:bidi="ar-SA"/>
    </w:rPr>
  </w:style>
  <w:style w:type="character" w:customStyle="1" w:styleId="250">
    <w:name w:val="textcontents"/>
    <w:qFormat/>
    <w:uiPriority w:val="0"/>
  </w:style>
  <w:style w:type="character" w:customStyle="1" w:styleId="251">
    <w:name w:val="纯文本 Char Char"/>
    <w:qFormat/>
    <w:uiPriority w:val="0"/>
    <w:rPr>
      <w:rFonts w:ascii="宋体" w:hAnsi="Courier New" w:eastAsia="宋体"/>
      <w:sz w:val="21"/>
      <w:szCs w:val="21"/>
      <w:lang w:val="en-US" w:eastAsia="zh-CN" w:bidi="ar-SA"/>
    </w:rPr>
  </w:style>
  <w:style w:type="character" w:customStyle="1" w:styleId="252">
    <w:name w:val="标准文本 Char"/>
    <w:qFormat/>
    <w:uiPriority w:val="0"/>
    <w:rPr>
      <w:rFonts w:eastAsia="宋体" w:cs="宋体"/>
      <w:sz w:val="24"/>
      <w:szCs w:val="24"/>
      <w:lang w:val="en-US" w:eastAsia="zh-CN" w:bidi="ar-SA"/>
    </w:rPr>
  </w:style>
  <w:style w:type="character" w:customStyle="1" w:styleId="253">
    <w:name w:val="样式 宋体 小四"/>
    <w:qFormat/>
    <w:uiPriority w:val="0"/>
    <w:rPr>
      <w:rFonts w:ascii="宋体" w:hAnsi="宋体"/>
      <w:sz w:val="24"/>
    </w:rPr>
  </w:style>
  <w:style w:type="character" w:customStyle="1" w:styleId="254">
    <w:name w:val="case31"/>
    <w:qFormat/>
    <w:uiPriority w:val="0"/>
    <w:rPr>
      <w:sz w:val="21"/>
      <w:szCs w:val="21"/>
    </w:rPr>
  </w:style>
  <w:style w:type="character" w:customStyle="1" w:styleId="255">
    <w:name w:val="标准文本 Char Char"/>
    <w:qFormat/>
    <w:uiPriority w:val="0"/>
    <w:rPr>
      <w:rFonts w:eastAsia="宋体" w:cs="宋体"/>
      <w:sz w:val="24"/>
      <w:szCs w:val="24"/>
      <w:lang w:val="en-US" w:eastAsia="zh-CN" w:bidi="ar-SA"/>
    </w:rPr>
  </w:style>
  <w:style w:type="character" w:customStyle="1" w:styleId="256">
    <w:name w:val="无间隔 字符"/>
    <w:link w:val="257"/>
    <w:qFormat/>
    <w:uiPriority w:val="0"/>
    <w:rPr>
      <w:rFonts w:eastAsia="微软雅黑"/>
      <w:sz w:val="24"/>
      <w:szCs w:val="22"/>
      <w:lang w:val="en-US" w:eastAsia="zh-CN" w:bidi="ar-SA"/>
    </w:rPr>
  </w:style>
  <w:style w:type="paragraph" w:styleId="257">
    <w:name w:val="No Spacing"/>
    <w:link w:val="256"/>
    <w:qFormat/>
    <w:uiPriority w:val="0"/>
    <w:pPr>
      <w:widowControl w:val="0"/>
      <w:jc w:val="both"/>
    </w:pPr>
    <w:rPr>
      <w:rFonts w:hint="default" w:ascii="Times New Roman" w:hAnsi="Times New Roman" w:eastAsia="微软雅黑" w:cs="Times New Roman"/>
      <w:sz w:val="24"/>
      <w:szCs w:val="22"/>
      <w:lang w:val="en-US" w:eastAsia="zh-CN" w:bidi="ar-SA"/>
    </w:rPr>
  </w:style>
  <w:style w:type="character" w:customStyle="1" w:styleId="258">
    <w:name w:val="listbenefit"/>
    <w:qFormat/>
    <w:uiPriority w:val="0"/>
  </w:style>
  <w:style w:type="character" w:customStyle="1" w:styleId="259">
    <w:name w:val="style13"/>
    <w:qFormat/>
    <w:uiPriority w:val="0"/>
    <w:rPr>
      <w:sz w:val="18"/>
      <w:szCs w:val="18"/>
    </w:rPr>
  </w:style>
  <w:style w:type="character" w:customStyle="1" w:styleId="260">
    <w:name w:val="title_emph1"/>
    <w:qFormat/>
    <w:uiPriority w:val="0"/>
    <w:rPr>
      <w:rFonts w:ascii="Arial" w:cs="Arial"/>
      <w:b/>
      <w:bCs/>
      <w:sz w:val="18"/>
      <w:szCs w:val="18"/>
    </w:rPr>
  </w:style>
  <w:style w:type="character" w:customStyle="1" w:styleId="261">
    <w:name w:val="Char Char22"/>
    <w:qFormat/>
    <w:uiPriority w:val="0"/>
    <w:rPr>
      <w:b/>
      <w:bCs/>
      <w:sz w:val="24"/>
      <w:szCs w:val="24"/>
    </w:rPr>
  </w:style>
  <w:style w:type="character" w:customStyle="1" w:styleId="262">
    <w:name w:val="A2"/>
    <w:qFormat/>
    <w:uiPriority w:val="0"/>
    <w:rPr>
      <w:rFonts w:cs="Helvetica"/>
      <w:color w:val="000000"/>
      <w:sz w:val="18"/>
      <w:szCs w:val="18"/>
    </w:rPr>
  </w:style>
  <w:style w:type="character" w:customStyle="1" w:styleId="263">
    <w:name w:val="Subtle Reference_5bfc09ae-a92d-47e6-8ec9-810194850815"/>
    <w:qFormat/>
    <w:uiPriority w:val="0"/>
    <w:rPr>
      <w:smallCaps/>
    </w:rPr>
  </w:style>
  <w:style w:type="character" w:customStyle="1" w:styleId="264">
    <w:name w:val="标题 3 Char Char"/>
    <w:qFormat/>
    <w:uiPriority w:val="0"/>
    <w:rPr>
      <w:rFonts w:eastAsia="仿宋_GB2312"/>
      <w:b/>
      <w:bCs/>
      <w:sz w:val="28"/>
      <w:szCs w:val="32"/>
      <w:lang w:val="en-US" w:eastAsia="zh-CN" w:bidi="ar-SA"/>
    </w:rPr>
  </w:style>
  <w:style w:type="character" w:customStyle="1" w:styleId="265">
    <w:name w:val="para_small"/>
    <w:qFormat/>
    <w:uiPriority w:val="0"/>
  </w:style>
  <w:style w:type="character" w:customStyle="1" w:styleId="266">
    <w:name w:val="Char Char27"/>
    <w:qFormat/>
    <w:uiPriority w:val="0"/>
    <w:rPr>
      <w:b/>
      <w:bCs/>
      <w:sz w:val="44"/>
      <w:szCs w:val="44"/>
    </w:rPr>
  </w:style>
  <w:style w:type="character" w:customStyle="1" w:styleId="267">
    <w:name w:val="Title1 Char"/>
    <w:qFormat/>
    <w:uiPriority w:val="0"/>
    <w:rPr>
      <w:rFonts w:eastAsia="宋体"/>
      <w:b/>
      <w:bCs/>
      <w:sz w:val="44"/>
      <w:szCs w:val="44"/>
      <w:lang w:val="en-US" w:eastAsia="zh-CN" w:bidi="ar-SA"/>
    </w:rPr>
  </w:style>
  <w:style w:type="character" w:customStyle="1" w:styleId="268">
    <w:name w:val="引用 字符"/>
    <w:link w:val="269"/>
    <w:qFormat/>
    <w:uiPriority w:val="0"/>
    <w:rPr>
      <w:rFonts w:ascii="Calibri" w:hAnsi="Calibri" w:eastAsia="宋体"/>
      <w:i/>
      <w:iCs/>
      <w:sz w:val="22"/>
      <w:szCs w:val="22"/>
      <w:lang w:val="en-US" w:eastAsia="en-US" w:bidi="en-US"/>
    </w:rPr>
  </w:style>
  <w:style w:type="paragraph" w:styleId="269">
    <w:name w:val="Quote"/>
    <w:basedOn w:val="1"/>
    <w:next w:val="1"/>
    <w:link w:val="268"/>
    <w:qFormat/>
    <w:uiPriority w:val="0"/>
    <w:pPr>
      <w:widowControl/>
      <w:spacing w:before="200" w:line="276" w:lineRule="auto"/>
      <w:ind w:left="360" w:right="360"/>
      <w:jc w:val="left"/>
    </w:pPr>
    <w:rPr>
      <w:rFonts w:ascii="Calibri" w:hAnsi="Calibri"/>
      <w:i/>
      <w:iCs/>
      <w:sz w:val="22"/>
      <w:szCs w:val="22"/>
      <w:lang w:eastAsia="en-US" w:bidi="en-US"/>
    </w:rPr>
  </w:style>
  <w:style w:type="character" w:customStyle="1" w:styleId="270">
    <w:name w:val="新图表正文 Char Char"/>
    <w:link w:val="271"/>
    <w:qFormat/>
    <w:uiPriority w:val="0"/>
    <w:rPr>
      <w:rFonts w:ascii="宋体" w:hAnsi="宋体"/>
      <w:sz w:val="18"/>
      <w:szCs w:val="21"/>
      <w:lang w:val="en-US" w:eastAsia="zh-CN" w:bidi="ar-SA"/>
    </w:rPr>
  </w:style>
  <w:style w:type="paragraph" w:customStyle="1" w:styleId="271">
    <w:name w:val="新图表正文"/>
    <w:link w:val="270"/>
    <w:qFormat/>
    <w:uiPriority w:val="0"/>
    <w:pPr>
      <w:jc w:val="both"/>
    </w:pPr>
    <w:rPr>
      <w:rFonts w:hint="default" w:ascii="宋体" w:hAnsi="宋体" w:eastAsia="宋体" w:cs="Times New Roman"/>
      <w:sz w:val="18"/>
      <w:szCs w:val="21"/>
      <w:lang w:val="en-US" w:eastAsia="zh-CN" w:bidi="ar-SA"/>
    </w:rPr>
  </w:style>
  <w:style w:type="character" w:customStyle="1" w:styleId="272">
    <w:name w:val="华宇段落1 Char Char"/>
    <w:qFormat/>
    <w:uiPriority w:val="0"/>
    <w:rPr>
      <w:rFonts w:eastAsia="宋体"/>
      <w:bCs/>
      <w:sz w:val="24"/>
      <w:szCs w:val="24"/>
      <w:lang w:val="en-US" w:eastAsia="zh-CN" w:bidi="ar-SA"/>
    </w:rPr>
  </w:style>
  <w:style w:type="character" w:customStyle="1" w:styleId="273">
    <w:name w:val="Intense Reference_5802a60f-23ac-4042-ab5d-4037bd4e1767"/>
    <w:qFormat/>
    <w:uiPriority w:val="0"/>
    <w:rPr>
      <w:smallCaps/>
      <w:spacing w:val="5"/>
      <w:u w:val="single"/>
    </w:rPr>
  </w:style>
  <w:style w:type="character" w:customStyle="1" w:styleId="274">
    <w:name w:val="纯文本 Char1"/>
    <w:qFormat/>
    <w:uiPriority w:val="0"/>
    <w:rPr>
      <w:rFonts w:ascii="宋体" w:hAnsi="Courier New" w:cs="Courier New"/>
      <w:sz w:val="21"/>
      <w:szCs w:val="21"/>
    </w:rPr>
  </w:style>
  <w:style w:type="character" w:customStyle="1" w:styleId="275">
    <w:name w:val="Char Char28"/>
    <w:qFormat/>
    <w:uiPriority w:val="0"/>
    <w:rPr>
      <w:rFonts w:ascii="Arial" w:hAnsi="Arial" w:eastAsia="黑体" w:cs="Arial"/>
      <w:b/>
      <w:bCs/>
      <w:sz w:val="32"/>
      <w:szCs w:val="32"/>
    </w:rPr>
  </w:style>
  <w:style w:type="character" w:customStyle="1" w:styleId="276">
    <w:name w:val="小四 段落 宋体 Char Char Char Char Char Char Char Char"/>
    <w:qFormat/>
    <w:uiPriority w:val="0"/>
    <w:rPr>
      <w:rFonts w:eastAsia="宋体"/>
      <w:sz w:val="24"/>
      <w:szCs w:val="24"/>
      <w:lang w:val="en-US" w:eastAsia="zh-CN" w:bidi="ar-SA"/>
    </w:rPr>
  </w:style>
  <w:style w:type="character" w:customStyle="1" w:styleId="277">
    <w:name w:val="Char Char21"/>
    <w:qFormat/>
    <w:uiPriority w:val="0"/>
    <w:rPr>
      <w:rFonts w:ascii="Arial" w:hAnsi="Arial" w:eastAsia="黑体"/>
      <w:sz w:val="24"/>
      <w:szCs w:val="24"/>
    </w:rPr>
  </w:style>
  <w:style w:type="character" w:customStyle="1" w:styleId="278">
    <w:name w:val="font61"/>
    <w:qFormat/>
    <w:uiPriority w:val="0"/>
    <w:rPr>
      <w:rFonts w:hint="eastAsia" w:ascii="宋体" w:hAnsi="宋体" w:eastAsia="宋体" w:cs="宋体"/>
      <w:b/>
      <w:color w:val="000000"/>
      <w:sz w:val="32"/>
      <w:szCs w:val="32"/>
      <w:u w:val="none"/>
    </w:rPr>
  </w:style>
  <w:style w:type="character" w:customStyle="1" w:styleId="279">
    <w:name w:val="样式 首行缩进:  2 字符 Char Char"/>
    <w:link w:val="280"/>
    <w:qFormat/>
    <w:uiPriority w:val="0"/>
    <w:rPr>
      <w:rFonts w:eastAsia="宋体" w:cs="宋体"/>
      <w:sz w:val="24"/>
      <w:lang w:val="en-US" w:eastAsia="zh-CN" w:bidi="ar-SA"/>
    </w:rPr>
  </w:style>
  <w:style w:type="paragraph" w:customStyle="1" w:styleId="280">
    <w:name w:val="样式 首行缩进:  2 字符"/>
    <w:basedOn w:val="1"/>
    <w:link w:val="279"/>
    <w:qFormat/>
    <w:uiPriority w:val="0"/>
    <w:pPr>
      <w:spacing w:line="360" w:lineRule="auto"/>
      <w:ind w:firstLine="480"/>
    </w:pPr>
    <w:rPr>
      <w:rFonts w:cs="宋体"/>
      <w:sz w:val="24"/>
    </w:rPr>
  </w:style>
  <w:style w:type="character" w:customStyle="1" w:styleId="281">
    <w:name w:val="font01"/>
    <w:qFormat/>
    <w:uiPriority w:val="0"/>
    <w:rPr>
      <w:rFonts w:hint="eastAsia" w:ascii="宋体" w:hAnsi="宋体" w:eastAsia="宋体" w:cs="宋体"/>
      <w:color w:val="000000"/>
      <w:sz w:val="28"/>
      <w:szCs w:val="28"/>
      <w:u w:val="none"/>
    </w:rPr>
  </w:style>
  <w:style w:type="character" w:customStyle="1" w:styleId="282">
    <w:name w:val="标准小四 Char Char"/>
    <w:qFormat/>
    <w:uiPriority w:val="0"/>
    <w:rPr>
      <w:rFonts w:ascii="Arial" w:hAnsi="Arial" w:eastAsia="宋体"/>
      <w:sz w:val="24"/>
      <w:szCs w:val="21"/>
      <w:lang w:val="en-US" w:eastAsia="zh-CN" w:bidi="ar-SA"/>
    </w:rPr>
  </w:style>
  <w:style w:type="character" w:customStyle="1" w:styleId="283">
    <w:name w:val="ih151"/>
    <w:qFormat/>
    <w:uiPriority w:val="0"/>
    <w:rPr>
      <w:color w:val="666666"/>
      <w:sz w:val="18"/>
      <w:szCs w:val="18"/>
      <w:u w:val="none"/>
    </w:rPr>
  </w:style>
  <w:style w:type="character" w:customStyle="1" w:styleId="284">
    <w:name w:val="样式 首行缩进:  2 字符 Char"/>
    <w:qFormat/>
    <w:uiPriority w:val="0"/>
    <w:rPr>
      <w:rFonts w:eastAsia="宋体" w:cs="宋体"/>
      <w:sz w:val="24"/>
      <w:lang w:val="en-US" w:eastAsia="zh-CN" w:bidi="ar-SA"/>
    </w:rPr>
  </w:style>
  <w:style w:type="character" w:customStyle="1" w:styleId="285">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286">
    <w:name w:val="Blockquote Char"/>
    <w:link w:val="287"/>
    <w:qFormat/>
    <w:uiPriority w:val="0"/>
    <w:rPr>
      <w:sz w:val="24"/>
    </w:rPr>
  </w:style>
  <w:style w:type="paragraph" w:customStyle="1" w:styleId="287">
    <w:name w:val="Blockquote"/>
    <w:basedOn w:val="1"/>
    <w:link w:val="286"/>
    <w:qFormat/>
    <w:uiPriority w:val="0"/>
    <w:pPr>
      <w:spacing w:before="100" w:after="100"/>
      <w:ind w:left="360" w:right="360"/>
      <w:jc w:val="left"/>
    </w:pPr>
    <w:rPr>
      <w:sz w:val="24"/>
    </w:rPr>
  </w:style>
  <w:style w:type="character" w:customStyle="1" w:styleId="288">
    <w:name w:val="param-value"/>
    <w:qFormat/>
    <w:uiPriority w:val="0"/>
  </w:style>
  <w:style w:type="character" w:customStyle="1" w:styleId="289">
    <w:name w:val="h Char Char"/>
    <w:qFormat/>
    <w:uiPriority w:val="0"/>
    <w:rPr>
      <w:rFonts w:eastAsia="宋体"/>
      <w:sz w:val="18"/>
      <w:szCs w:val="18"/>
      <w:lang w:val="en-US" w:eastAsia="zh-CN" w:bidi="ar-SA"/>
    </w:rPr>
  </w:style>
  <w:style w:type="character" w:customStyle="1" w:styleId="290">
    <w:name w:val="NormalCharacter"/>
    <w:qFormat/>
    <w:uiPriority w:val="0"/>
  </w:style>
  <w:style w:type="character" w:customStyle="1" w:styleId="291">
    <w:name w:val="subtitle1"/>
    <w:qFormat/>
    <w:uiPriority w:val="0"/>
    <w:rPr>
      <w:rFonts w:hint="default" w:ascii="Georgia" w:hAnsi="Georgia"/>
      <w:b/>
      <w:bCs/>
      <w:color w:val="666666"/>
      <w:sz w:val="18"/>
      <w:szCs w:val="18"/>
    </w:rPr>
  </w:style>
  <w:style w:type="character" w:customStyle="1" w:styleId="292">
    <w:name w:val="标题 3 Char"/>
    <w:qFormat/>
    <w:uiPriority w:val="0"/>
    <w:rPr>
      <w:rFonts w:ascii="宋体" w:hAnsi="宋体" w:eastAsia="宋体"/>
      <w:b/>
      <w:bCs/>
      <w:sz w:val="24"/>
      <w:szCs w:val="32"/>
      <w:lang w:val="en-US" w:eastAsia="zh-CN" w:bidi="ar-SA"/>
    </w:rPr>
  </w:style>
  <w:style w:type="character" w:customStyle="1" w:styleId="293">
    <w:name w:val="content"/>
    <w:qFormat/>
    <w:uiPriority w:val="0"/>
  </w:style>
  <w:style w:type="character" w:customStyle="1" w:styleId="294">
    <w:name w:val="apple-converted-space"/>
    <w:qFormat/>
    <w:uiPriority w:val="0"/>
  </w:style>
  <w:style w:type="character" w:customStyle="1" w:styleId="295">
    <w:name w:val="小四 段落 宋体 Char Char Char Char1"/>
    <w:qFormat/>
    <w:uiPriority w:val="0"/>
    <w:rPr>
      <w:rFonts w:eastAsia="宋体"/>
      <w:sz w:val="24"/>
      <w:szCs w:val="24"/>
      <w:lang w:val="en-US" w:eastAsia="zh-CN" w:bidi="ar-SA"/>
    </w:rPr>
  </w:style>
  <w:style w:type="character" w:customStyle="1" w:styleId="296">
    <w:name w:val="页脚 字符"/>
    <w:qFormat/>
    <w:uiPriority w:val="99"/>
  </w:style>
  <w:style w:type="character" w:customStyle="1" w:styleId="297">
    <w:name w:val="小四 段落 宋体 Char Char Char1"/>
    <w:qFormat/>
    <w:uiPriority w:val="0"/>
    <w:rPr>
      <w:rFonts w:ascii="宋体" w:hAnsi="宋体" w:eastAsia="宋体"/>
      <w:sz w:val="24"/>
      <w:szCs w:val="24"/>
      <w:lang w:val="en-US" w:eastAsia="zh-CN" w:bidi="ar-SA"/>
    </w:rPr>
  </w:style>
  <w:style w:type="character" w:customStyle="1" w:styleId="298">
    <w:name w:val="t1"/>
    <w:qFormat/>
    <w:uiPriority w:val="0"/>
  </w:style>
  <w:style w:type="character" w:customStyle="1" w:styleId="299">
    <w:name w:val="正文 + 宋体 Char"/>
    <w:qFormat/>
    <w:uiPriority w:val="0"/>
    <w:rPr>
      <w:rFonts w:eastAsia="宋体"/>
      <w:sz w:val="21"/>
      <w:szCs w:val="24"/>
      <w:lang w:val="en-US" w:eastAsia="zh-CN" w:bidi="ar-SA"/>
    </w:rPr>
  </w:style>
  <w:style w:type="character" w:customStyle="1" w:styleId="300">
    <w:name w:val="华宇段落1 Char Char Char"/>
    <w:qFormat/>
    <w:uiPriority w:val="0"/>
    <w:rPr>
      <w:rFonts w:eastAsia="宋体"/>
      <w:bCs/>
      <w:sz w:val="24"/>
      <w:szCs w:val="24"/>
      <w:lang w:val="en-US" w:eastAsia="zh-CN" w:bidi="ar-SA"/>
    </w:rPr>
  </w:style>
  <w:style w:type="character" w:customStyle="1" w:styleId="301">
    <w:name w:val="Char Char2"/>
    <w:qFormat/>
    <w:uiPriority w:val="0"/>
    <w:rPr>
      <w:rFonts w:ascii="宋体" w:hAnsi="Courier New" w:eastAsia="宋体"/>
      <w:sz w:val="21"/>
      <w:szCs w:val="21"/>
      <w:lang w:val="en-US" w:eastAsia="zh-CN" w:bidi="ar-SA"/>
    </w:rPr>
  </w:style>
  <w:style w:type="character" w:customStyle="1" w:styleId="302">
    <w:name w:val="Char Char24"/>
    <w:qFormat/>
    <w:uiPriority w:val="0"/>
    <w:rPr>
      <w:b/>
      <w:bCs/>
      <w:sz w:val="28"/>
      <w:szCs w:val="28"/>
    </w:rPr>
  </w:style>
  <w:style w:type="character" w:customStyle="1" w:styleId="303">
    <w:name w:val="已访问的超链接1"/>
    <w:qFormat/>
    <w:uiPriority w:val="0"/>
    <w:rPr>
      <w:color w:val="auto"/>
      <w:u w:val="none"/>
    </w:rPr>
  </w:style>
  <w:style w:type="character" w:customStyle="1" w:styleId="304">
    <w:name w:val="Subtle Emphasis_4d0051c7-dbfb-4a6d-9ad2-54930e59422d"/>
    <w:qFormat/>
    <w:uiPriority w:val="0"/>
    <w:rPr>
      <w:i/>
      <w:iCs/>
    </w:rPr>
  </w:style>
  <w:style w:type="character" w:customStyle="1" w:styleId="305">
    <w:name w:val="111111 Char"/>
    <w:link w:val="306"/>
    <w:qFormat/>
    <w:uiPriority w:val="0"/>
    <w:rPr>
      <w:rFonts w:ascii="宋体" w:hAnsi="宋体" w:eastAsia="黑体" w:cs="宋体"/>
      <w:b/>
      <w:bCs/>
      <w:sz w:val="21"/>
      <w:szCs w:val="21"/>
      <w:lang w:val="en-US" w:eastAsia="zh-CN" w:bidi="ar-SA"/>
    </w:rPr>
  </w:style>
  <w:style w:type="paragraph" w:customStyle="1" w:styleId="306">
    <w:name w:val="111111"/>
    <w:basedOn w:val="1"/>
    <w:link w:val="305"/>
    <w:qFormat/>
    <w:uiPriority w:val="0"/>
    <w:pPr>
      <w:spacing w:before="120" w:after="120"/>
      <w:jc w:val="center"/>
    </w:pPr>
    <w:rPr>
      <w:rFonts w:ascii="宋体" w:hAnsi="宋体" w:eastAsia="黑体" w:cs="宋体"/>
      <w:b/>
      <w:bCs/>
      <w:szCs w:val="21"/>
    </w:rPr>
  </w:style>
  <w:style w:type="character" w:customStyle="1" w:styleId="307">
    <w:name w:val="Char Char20"/>
    <w:qFormat/>
    <w:uiPriority w:val="0"/>
    <w:rPr>
      <w:rFonts w:ascii="Arial" w:hAnsi="Arial" w:eastAsia="黑体"/>
      <w:sz w:val="21"/>
      <w:szCs w:val="21"/>
    </w:rPr>
  </w:style>
  <w:style w:type="character" w:customStyle="1" w:styleId="308">
    <w:name w:val="font21"/>
    <w:qFormat/>
    <w:uiPriority w:val="0"/>
    <w:rPr>
      <w:rFonts w:hint="default" w:ascii="Arial" w:hAnsi="Arial" w:cs="Arial"/>
      <w:color w:val="000000"/>
      <w:sz w:val="28"/>
      <w:szCs w:val="28"/>
      <w:u w:val="none"/>
    </w:rPr>
  </w:style>
  <w:style w:type="character" w:customStyle="1" w:styleId="309">
    <w:name w:val="小四 段落 宋体 Char1"/>
    <w:qFormat/>
    <w:uiPriority w:val="0"/>
    <w:rPr>
      <w:rFonts w:eastAsia="宋体"/>
      <w:sz w:val="24"/>
      <w:szCs w:val="24"/>
      <w:lang w:val="en-US" w:eastAsia="zh-CN" w:bidi="ar-SA"/>
    </w:rPr>
  </w:style>
  <w:style w:type="character" w:customStyle="1" w:styleId="310">
    <w:name w:val="Char Char23"/>
    <w:qFormat/>
    <w:uiPriority w:val="0"/>
    <w:rPr>
      <w:rFonts w:ascii="Arial" w:hAnsi="Arial" w:eastAsia="黑体"/>
      <w:b/>
      <w:bCs/>
      <w:sz w:val="24"/>
      <w:szCs w:val="24"/>
    </w:rPr>
  </w:style>
  <w:style w:type="character" w:customStyle="1" w:styleId="311">
    <w:name w:val="纯文本 Char Char Char1"/>
    <w:qFormat/>
    <w:uiPriority w:val="0"/>
    <w:rPr>
      <w:rFonts w:ascii="宋体" w:hAnsi="Courier New" w:eastAsia="宋体"/>
      <w:sz w:val="21"/>
      <w:szCs w:val="21"/>
      <w:lang w:val="en-US" w:eastAsia="zh-CN" w:bidi="ar-SA"/>
    </w:rPr>
  </w:style>
  <w:style w:type="character" w:customStyle="1" w:styleId="312">
    <w:name w:val="concon"/>
    <w:qFormat/>
    <w:uiPriority w:val="0"/>
  </w:style>
  <w:style w:type="character" w:customStyle="1" w:styleId="313">
    <w:name w:val="normalfont1"/>
    <w:qFormat/>
    <w:uiPriority w:val="0"/>
    <w:rPr>
      <w:rFonts w:hint="default" w:ascii="ˎ̥" w:hAnsi="ˎ̥"/>
      <w:sz w:val="18"/>
      <w:szCs w:val="18"/>
      <w:u w:val="none"/>
    </w:rPr>
  </w:style>
  <w:style w:type="character" w:customStyle="1" w:styleId="314">
    <w:name w:val="Char Char17"/>
    <w:qFormat/>
    <w:uiPriority w:val="0"/>
    <w:rPr>
      <w:rFonts w:ascii="宋体" w:hAnsi="Courier New"/>
      <w:sz w:val="21"/>
      <w:szCs w:val="21"/>
    </w:rPr>
  </w:style>
  <w:style w:type="character" w:customStyle="1" w:styleId="315">
    <w:name w:val="style131"/>
    <w:qFormat/>
    <w:uiPriority w:val="0"/>
    <w:rPr>
      <w:rFonts w:cs="Times New Roman"/>
      <w:sz w:val="18"/>
      <w:szCs w:val="18"/>
    </w:rPr>
  </w:style>
  <w:style w:type="character" w:customStyle="1" w:styleId="316">
    <w:name w:val="Book Title_4839c2f4-c68d-48c4-8382-65359567c601"/>
    <w:qFormat/>
    <w:uiPriority w:val="0"/>
    <w:rPr>
      <w:i/>
      <w:iCs/>
      <w:smallCaps/>
      <w:spacing w:val="5"/>
    </w:rPr>
  </w:style>
  <w:style w:type="character" w:customStyle="1" w:styleId="317">
    <w:name w:val="小四 段落 宋体 Char Char Char Char Char Char"/>
    <w:qFormat/>
    <w:uiPriority w:val="0"/>
    <w:rPr>
      <w:rFonts w:eastAsia="宋体"/>
      <w:sz w:val="24"/>
      <w:szCs w:val="24"/>
      <w:lang w:val="en-US" w:eastAsia="zh-CN" w:bidi="ar-SA"/>
    </w:rPr>
  </w:style>
  <w:style w:type="character" w:customStyle="1" w:styleId="318">
    <w:name w:val="表格抬头 Char"/>
    <w:link w:val="319"/>
    <w:qFormat/>
    <w:uiPriority w:val="0"/>
    <w:rPr>
      <w:rFonts w:ascii="黑体" w:eastAsia="黑体"/>
      <w:b/>
      <w:sz w:val="21"/>
      <w:lang w:bidi="ar-SA"/>
    </w:rPr>
  </w:style>
  <w:style w:type="paragraph" w:customStyle="1" w:styleId="319">
    <w:name w:val="表格抬头"/>
    <w:basedOn w:val="1"/>
    <w:link w:val="318"/>
    <w:qFormat/>
    <w:uiPriority w:val="0"/>
    <w:pPr>
      <w:jc w:val="center"/>
    </w:pPr>
    <w:rPr>
      <w:rFonts w:ascii="黑体" w:eastAsia="黑体"/>
      <w:b/>
    </w:rPr>
  </w:style>
  <w:style w:type="character" w:customStyle="1" w:styleId="320">
    <w:name w:val="Char Char25"/>
    <w:qFormat/>
    <w:uiPriority w:val="0"/>
    <w:rPr>
      <w:rFonts w:ascii="Arial" w:hAnsi="Arial" w:eastAsia="黑体"/>
      <w:b/>
      <w:sz w:val="28"/>
    </w:rPr>
  </w:style>
  <w:style w:type="character" w:customStyle="1" w:styleId="321">
    <w:name w:val="正文缩进 Char1"/>
    <w:link w:val="322"/>
    <w:qFormat/>
    <w:uiPriority w:val="0"/>
    <w:rPr>
      <w:rFonts w:eastAsia="宋体"/>
      <w:lang w:bidi="ar-SA"/>
    </w:rPr>
  </w:style>
  <w:style w:type="paragraph" w:customStyle="1" w:styleId="322">
    <w:name w:val="正文缩进1"/>
    <w:basedOn w:val="1"/>
    <w:link w:val="321"/>
    <w:qFormat/>
    <w:uiPriority w:val="0"/>
    <w:pPr>
      <w:ind w:firstLine="420"/>
    </w:pPr>
    <w:rPr>
      <w:sz w:val="20"/>
    </w:rPr>
  </w:style>
  <w:style w:type="character" w:customStyle="1" w:styleId="323">
    <w:name w:val="未处理的提及1"/>
    <w:qFormat/>
    <w:uiPriority w:val="99"/>
    <w:rPr>
      <w:color w:val="605E5C"/>
      <w:shd w:val="clear" w:color="auto" w:fill="E1DFDD"/>
    </w:rPr>
  </w:style>
  <w:style w:type="character" w:customStyle="1" w:styleId="324">
    <w:name w:val="Char Char26"/>
    <w:qFormat/>
    <w:uiPriority w:val="0"/>
    <w:rPr>
      <w:b/>
      <w:bCs/>
      <w:sz w:val="32"/>
      <w:szCs w:val="32"/>
    </w:rPr>
  </w:style>
  <w:style w:type="character" w:customStyle="1" w:styleId="325">
    <w:name w:val="Char Char29"/>
    <w:qFormat/>
    <w:uiPriority w:val="0"/>
    <w:rPr>
      <w:rFonts w:ascii="Times New Roman" w:hAnsi="Times New Roman" w:eastAsia="宋体" w:cs="Times New Roman"/>
      <w:b/>
      <w:bCs/>
      <w:sz w:val="44"/>
      <w:szCs w:val="44"/>
    </w:rPr>
  </w:style>
  <w:style w:type="character" w:customStyle="1" w:styleId="326">
    <w:name w:val="标准小四 Char"/>
    <w:qFormat/>
    <w:uiPriority w:val="0"/>
    <w:rPr>
      <w:rFonts w:ascii="Arial" w:hAnsi="Arial" w:eastAsia="宋体"/>
      <w:sz w:val="24"/>
      <w:szCs w:val="21"/>
      <w:lang w:val="en-US" w:eastAsia="zh-CN" w:bidi="ar-SA"/>
    </w:rPr>
  </w:style>
  <w:style w:type="character" w:customStyle="1" w:styleId="327">
    <w:name w:val="标题 Char1"/>
    <w:qFormat/>
    <w:uiPriority w:val="0"/>
    <w:rPr>
      <w:rFonts w:ascii="Cambria" w:eastAsia="宋体" w:cs="Times New Roman"/>
      <w:b/>
      <w:bCs/>
      <w:sz w:val="32"/>
      <w:szCs w:val="32"/>
    </w:rPr>
  </w:style>
  <w:style w:type="character" w:customStyle="1" w:styleId="328">
    <w:name w:val="Intense Emphasis_9975b714-bf0f-4b2d-9349-15c5a3b9c107"/>
    <w:qFormat/>
    <w:uiPriority w:val="0"/>
    <w:rPr>
      <w:b/>
      <w:bCs/>
    </w:rPr>
  </w:style>
  <w:style w:type="character" w:customStyle="1" w:styleId="329">
    <w:name w:val="纯文本 Char Char Char"/>
    <w:qFormat/>
    <w:uiPriority w:val="0"/>
    <w:rPr>
      <w:rFonts w:ascii="宋体" w:hAnsi="Courier New" w:eastAsia="宋体"/>
      <w:sz w:val="21"/>
      <w:szCs w:val="21"/>
      <w:lang w:val="en-US" w:eastAsia="zh-CN" w:bidi="ar-SA"/>
    </w:rPr>
  </w:style>
  <w:style w:type="character" w:customStyle="1" w:styleId="330">
    <w:name w:val="明显引用 字符"/>
    <w:link w:val="331"/>
    <w:qFormat/>
    <w:uiPriority w:val="0"/>
    <w:rPr>
      <w:rFonts w:ascii="Calibri" w:hAnsi="Calibri" w:eastAsia="宋体"/>
      <w:b/>
      <w:bCs/>
      <w:i/>
      <w:iCs/>
      <w:sz w:val="22"/>
      <w:szCs w:val="22"/>
      <w:lang w:val="en-US" w:eastAsia="en-US" w:bidi="en-US"/>
    </w:rPr>
  </w:style>
  <w:style w:type="paragraph" w:styleId="331">
    <w:name w:val="Intense Quote"/>
    <w:basedOn w:val="1"/>
    <w:next w:val="1"/>
    <w:link w:val="330"/>
    <w:qFormat/>
    <w:uiPriority w:val="0"/>
    <w:pPr>
      <w:widowControl/>
      <w:pBdr>
        <w:bottom w:val="single" w:color="auto" w:sz="4" w:space="1"/>
      </w:pBdr>
      <w:spacing w:before="200" w:after="280" w:line="276" w:lineRule="auto"/>
      <w:ind w:left="1008" w:right="1152"/>
    </w:pPr>
    <w:rPr>
      <w:rFonts w:ascii="Calibri" w:hAnsi="Calibri"/>
      <w:b/>
      <w:bCs/>
      <w:i/>
      <w:iCs/>
      <w:sz w:val="22"/>
      <w:szCs w:val="22"/>
      <w:lang w:eastAsia="en-US" w:bidi="en-US"/>
    </w:rPr>
  </w:style>
  <w:style w:type="character" w:customStyle="1" w:styleId="332">
    <w:name w:val="2nd level Char"/>
    <w:qFormat/>
    <w:uiPriority w:val="0"/>
    <w:rPr>
      <w:rFonts w:ascii="Arial" w:hAnsi="Arial" w:eastAsia="黑体"/>
      <w:b/>
      <w:bCs/>
      <w:sz w:val="32"/>
      <w:szCs w:val="32"/>
      <w:lang w:val="en-US" w:eastAsia="zh-CN" w:bidi="ar-SA"/>
    </w:rPr>
  </w:style>
  <w:style w:type="character" w:customStyle="1" w:styleId="333">
    <w:name w:val="特点 Char1"/>
    <w:qFormat/>
    <w:uiPriority w:val="0"/>
    <w:rPr>
      <w:rFonts w:eastAsia="宋体"/>
      <w:sz w:val="21"/>
      <w:lang w:val="en-US" w:eastAsia="zh-CN" w:bidi="ar-SA"/>
    </w:rPr>
  </w:style>
  <w:style w:type="character" w:customStyle="1" w:styleId="334">
    <w:name w:val="content_lineheight1"/>
    <w:qFormat/>
    <w:uiPriority w:val="0"/>
  </w:style>
  <w:style w:type="character" w:customStyle="1" w:styleId="335">
    <w:name w:val="普通文字1 Char"/>
    <w:qFormat/>
    <w:uiPriority w:val="0"/>
    <w:rPr>
      <w:rFonts w:ascii="宋体" w:eastAsia="宋体"/>
      <w:sz w:val="21"/>
      <w:szCs w:val="21"/>
      <w:lang w:val="en-US" w:eastAsia="zh-CN" w:bidi="ar-SA"/>
    </w:rPr>
  </w:style>
  <w:style w:type="character" w:customStyle="1" w:styleId="336">
    <w:name w:val="纯文本 字符1"/>
    <w:qFormat/>
    <w:uiPriority w:val="0"/>
    <w:rPr>
      <w:rFonts w:ascii="宋体" w:hAnsi="Courier New"/>
    </w:rPr>
  </w:style>
  <w:style w:type="character" w:customStyle="1" w:styleId="337">
    <w:name w:val="3zw"/>
    <w:qFormat/>
    <w:uiPriority w:val="0"/>
  </w:style>
  <w:style w:type="character" w:customStyle="1" w:styleId="338">
    <w:name w:val="point_normal1"/>
    <w:qFormat/>
    <w:uiPriority w:val="0"/>
    <w:rPr>
      <w:rFonts w:hint="default" w:ascii="Arial" w:hAnsi="Arial" w:cs="Arial"/>
      <w:sz w:val="18"/>
      <w:szCs w:val="18"/>
    </w:rPr>
  </w:style>
  <w:style w:type="character" w:customStyle="1" w:styleId="339">
    <w:name w:val="样式 非加粗"/>
    <w:qFormat/>
    <w:uiPriority w:val="0"/>
    <w:rPr>
      <w:rFonts w:eastAsia="宋体"/>
      <w:sz w:val="28"/>
    </w:rPr>
  </w:style>
  <w:style w:type="paragraph" w:customStyle="1" w:styleId="340">
    <w:name w:val="zw"/>
    <w:basedOn w:val="1"/>
    <w:qFormat/>
    <w:uiPriority w:val="0"/>
    <w:pPr>
      <w:widowControl/>
      <w:spacing w:line="360" w:lineRule="auto"/>
      <w:ind w:firstLine="480"/>
      <w:jc w:val="left"/>
    </w:pPr>
    <w:rPr>
      <w:rFonts w:ascii="宋体" w:hAnsi="宋体"/>
      <w:bCs/>
      <w:sz w:val="24"/>
    </w:rPr>
  </w:style>
  <w:style w:type="paragraph" w:customStyle="1" w:styleId="341">
    <w:name w:val="Char Char Char Char Char"/>
    <w:basedOn w:val="1"/>
    <w:qFormat/>
    <w:uiPriority w:val="0"/>
    <w:rPr>
      <w:rFonts w:ascii="Tahoma" w:hAnsi="Tahoma"/>
      <w:sz w:val="24"/>
    </w:rPr>
  </w:style>
  <w:style w:type="paragraph" w:customStyle="1" w:styleId="342">
    <w:name w:val="Char1 Char Char Char"/>
    <w:basedOn w:val="1"/>
    <w:qFormat/>
    <w:uiPriority w:val="0"/>
    <w:rPr>
      <w:rFonts w:ascii="Tahoma" w:hAnsi="Tahoma" w:cs="Tahoma"/>
      <w:sz w:val="24"/>
    </w:rPr>
  </w:style>
  <w:style w:type="paragraph" w:customStyle="1" w:styleId="343">
    <w:name w:val="Pa5"/>
    <w:basedOn w:val="1"/>
    <w:next w:val="1"/>
    <w:qFormat/>
    <w:uiPriority w:val="0"/>
    <w:pPr>
      <w:spacing w:line="241" w:lineRule="atLeast"/>
      <w:jc w:val="left"/>
    </w:pPr>
    <w:rPr>
      <w:rFonts w:ascii="HYDaHeiJ" w:eastAsia="HYDaHeiJ"/>
      <w:sz w:val="24"/>
      <w:szCs w:val="24"/>
    </w:rPr>
  </w:style>
  <w:style w:type="paragraph" w:customStyle="1" w:styleId="344">
    <w:name w:val="方案正文"/>
    <w:basedOn w:val="1"/>
    <w:qFormat/>
    <w:uiPriority w:val="0"/>
    <w:pPr>
      <w:spacing w:before="156" w:line="360" w:lineRule="auto"/>
      <w:ind w:firstLine="359"/>
      <w:jc w:val="left"/>
    </w:pPr>
    <w:rPr>
      <w:rFonts w:ascii="Arial" w:hAnsi="Arial" w:cs="宋体"/>
      <w:sz w:val="24"/>
      <w:szCs w:val="21"/>
    </w:rPr>
  </w:style>
  <w:style w:type="paragraph" w:customStyle="1" w:styleId="345">
    <w:name w:val="Body Text 21"/>
    <w:basedOn w:val="1"/>
    <w:qFormat/>
    <w:uiPriority w:val="0"/>
    <w:pPr>
      <w:widowControl/>
      <w:ind w:left="720" w:hanging="720"/>
    </w:pPr>
    <w:rPr>
      <w:sz w:val="24"/>
      <w:lang w:val="en-GB"/>
    </w:rPr>
  </w:style>
  <w:style w:type="paragraph" w:customStyle="1" w:styleId="346">
    <w:name w:val="正文 + 宋体"/>
    <w:basedOn w:val="1"/>
    <w:qFormat/>
    <w:uiPriority w:val="0"/>
    <w:pPr>
      <w:spacing w:line="360" w:lineRule="auto"/>
      <w:ind w:firstLine="420"/>
    </w:pPr>
    <w:rPr>
      <w:szCs w:val="24"/>
    </w:rPr>
  </w:style>
  <w:style w:type="paragraph" w:customStyle="1" w:styleId="347">
    <w:name w:val="正文表标题"/>
    <w:next w:val="220"/>
    <w:qFormat/>
    <w:uiPriority w:val="0"/>
    <w:pPr>
      <w:tabs>
        <w:tab w:val="left" w:pos="900"/>
      </w:tabs>
      <w:ind w:left="900" w:hanging="420"/>
      <w:jc w:val="center"/>
    </w:pPr>
    <w:rPr>
      <w:rFonts w:hint="default" w:ascii="黑体" w:hAnsi="Times New Roman" w:eastAsia="黑体" w:cs="Times New Roman"/>
      <w:sz w:val="21"/>
      <w:lang w:val="en-US" w:eastAsia="zh-CN" w:bidi="ar-SA"/>
    </w:rPr>
  </w:style>
  <w:style w:type="paragraph" w:customStyle="1" w:styleId="348">
    <w:name w:val="表蕊"/>
    <w:basedOn w:val="1"/>
    <w:qFormat/>
    <w:uiPriority w:val="0"/>
    <w:pPr>
      <w:spacing w:line="320" w:lineRule="atLeast"/>
      <w:jc w:val="left"/>
    </w:pPr>
    <w:rPr>
      <w:rFonts w:eastAsia="楷体_GB2312"/>
      <w:spacing w:val="-10"/>
    </w:rPr>
  </w:style>
  <w:style w:type="paragraph" w:customStyle="1" w:styleId="349">
    <w:name w:val="Table Text Char"/>
    <w:qFormat/>
    <w:uiPriority w:val="0"/>
    <w:pPr>
      <w:spacing w:before="80" w:after="80"/>
    </w:pPr>
    <w:rPr>
      <w:rFonts w:hint="default" w:ascii="Arial" w:hAnsi="Arial" w:eastAsia="宋体" w:cs="Arial"/>
      <w:sz w:val="18"/>
      <w:szCs w:val="28"/>
      <w:lang w:val="en-US" w:eastAsia="zh-CN" w:bidi="ar-SA"/>
    </w:rPr>
  </w:style>
  <w:style w:type="paragraph" w:customStyle="1" w:styleId="350">
    <w:name w:val="Char Char Char"/>
    <w:basedOn w:val="1"/>
    <w:qFormat/>
    <w:uiPriority w:val="0"/>
    <w:rPr>
      <w:rFonts w:ascii="Tahoma" w:hAnsi="Tahoma"/>
      <w:sz w:val="24"/>
    </w:rPr>
  </w:style>
  <w:style w:type="paragraph" w:customStyle="1" w:styleId="351">
    <w:name w:val="Bullets L1"/>
    <w:basedOn w:val="1"/>
    <w:qFormat/>
    <w:uiPriority w:val="0"/>
    <w:pPr>
      <w:widowControl/>
      <w:numPr>
        <w:ilvl w:val="0"/>
        <w:numId w:val="1"/>
      </w:numPr>
      <w:spacing w:before="60" w:after="60"/>
      <w:jc w:val="left"/>
    </w:pPr>
    <w:rPr>
      <w:rFonts w:ascii="Arial" w:hAnsi="Arial"/>
      <w:sz w:val="20"/>
    </w:rPr>
  </w:style>
  <w:style w:type="paragraph" w:customStyle="1" w:styleId="352">
    <w:name w:val="Char Char1 Char"/>
    <w:basedOn w:val="1"/>
    <w:qFormat/>
    <w:uiPriority w:val="0"/>
    <w:pPr>
      <w:widowControl/>
      <w:spacing w:after="160" w:line="240" w:lineRule="exact"/>
      <w:jc w:val="left"/>
    </w:pPr>
    <w:rPr>
      <w:rFonts w:ascii="Verdana" w:hAnsi="Verdana"/>
      <w:sz w:val="20"/>
      <w:lang w:eastAsia="en-US"/>
    </w:rPr>
  </w:style>
  <w:style w:type="paragraph" w:customStyle="1" w:styleId="353">
    <w:name w:val="greytypebeni"/>
    <w:basedOn w:val="1"/>
    <w:qFormat/>
    <w:uiPriority w:val="0"/>
    <w:pPr>
      <w:widowControl/>
      <w:jc w:val="left"/>
    </w:pPr>
    <w:rPr>
      <w:rFonts w:ascii="宋体" w:hAnsi="宋体" w:cs="宋体"/>
      <w:sz w:val="24"/>
      <w:szCs w:val="24"/>
    </w:rPr>
  </w:style>
  <w:style w:type="paragraph" w:customStyle="1" w:styleId="354">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355">
    <w:name w:val="Char Char Char Char Char Char Char Char Char Char Char"/>
    <w:basedOn w:val="1"/>
    <w:qFormat/>
    <w:uiPriority w:val="0"/>
    <w:rPr>
      <w:rFonts w:ascii="Tahoma" w:hAnsi="Tahoma" w:cs="Tahoma"/>
      <w:sz w:val="24"/>
    </w:rPr>
  </w:style>
  <w:style w:type="paragraph" w:customStyle="1" w:styleId="356">
    <w:name w:val="Char Char1"/>
    <w:basedOn w:val="1"/>
    <w:qFormat/>
    <w:uiPriority w:val="0"/>
    <w:rPr>
      <w:rFonts w:ascii="Tahoma" w:hAnsi="Tahoma"/>
      <w:sz w:val="24"/>
    </w:rPr>
  </w:style>
  <w:style w:type="paragraph" w:customStyle="1" w:styleId="35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58">
    <w:name w:val="font14"/>
    <w:basedOn w:val="1"/>
    <w:qFormat/>
    <w:uiPriority w:val="0"/>
    <w:pPr>
      <w:widowControl/>
      <w:spacing w:before="100" w:beforeAutospacing="1" w:after="100" w:afterAutospacing="1"/>
      <w:jc w:val="left"/>
    </w:pPr>
    <w:rPr>
      <w:sz w:val="36"/>
      <w:szCs w:val="36"/>
    </w:rPr>
  </w:style>
  <w:style w:type="paragraph" w:customStyle="1" w:styleId="359">
    <w:name w:val="标题1，章节第一层"/>
    <w:basedOn w:val="360"/>
    <w:next w:val="360"/>
    <w:qFormat/>
    <w:uiPriority w:val="0"/>
    <w:pPr>
      <w:tabs>
        <w:tab w:val="left" w:pos="693"/>
      </w:tabs>
      <w:spacing w:before="0"/>
      <w:ind w:left="482"/>
      <w:outlineLvl w:val="0"/>
    </w:pPr>
    <w:rPr>
      <w:color w:val="000000"/>
      <w:sz w:val="24"/>
      <w:szCs w:val="24"/>
    </w:rPr>
  </w:style>
  <w:style w:type="paragraph" w:customStyle="1" w:styleId="360">
    <w:name w:val="正文格式"/>
    <w:basedOn w:val="1"/>
    <w:qFormat/>
    <w:uiPriority w:val="0"/>
    <w:pPr>
      <w:widowControl/>
      <w:spacing w:before="78" w:line="360" w:lineRule="auto"/>
      <w:ind w:left="178" w:right="44" w:hanging="178"/>
      <w:jc w:val="left"/>
    </w:pPr>
    <w:rPr>
      <w:rFonts w:ascii="宋体" w:hAnsi="宋体"/>
      <w:bCs/>
      <w:szCs w:val="21"/>
    </w:rPr>
  </w:style>
  <w:style w:type="paragraph" w:customStyle="1" w:styleId="361">
    <w:name w:val="中等深浅网格 1 - 强调文字颜色 21"/>
    <w:basedOn w:val="1"/>
    <w:qFormat/>
    <w:uiPriority w:val="0"/>
    <w:pPr>
      <w:ind w:firstLine="420"/>
    </w:pPr>
    <w:rPr>
      <w:rFonts w:ascii="Calibri" w:hAnsi="Calibri"/>
      <w:szCs w:val="22"/>
    </w:rPr>
  </w:style>
  <w:style w:type="paragraph" w:customStyle="1" w:styleId="362">
    <w:name w:val="标题3，章节第三层"/>
    <w:basedOn w:val="1"/>
    <w:next w:val="360"/>
    <w:qFormat/>
    <w:uiPriority w:val="0"/>
    <w:pPr>
      <w:spacing w:before="78" w:line="300" w:lineRule="auto"/>
      <w:outlineLvl w:val="2"/>
    </w:pPr>
    <w:rPr>
      <w:rFonts w:ascii="Arial" w:hAnsi="Arial" w:eastAsia="华文细黑"/>
      <w:sz w:val="30"/>
      <w:szCs w:val="24"/>
    </w:rPr>
  </w:style>
  <w:style w:type="paragraph" w:customStyle="1" w:styleId="363">
    <w:name w:val="font7"/>
    <w:basedOn w:val="1"/>
    <w:qFormat/>
    <w:uiPriority w:val="0"/>
    <w:pPr>
      <w:widowControl/>
      <w:spacing w:before="100" w:beforeAutospacing="1" w:after="100" w:afterAutospacing="1"/>
      <w:jc w:val="left"/>
    </w:pPr>
    <w:rPr>
      <w:rFonts w:hint="eastAsia" w:ascii="宋体" w:hAnsi="宋体"/>
      <w:b/>
      <w:bCs/>
      <w:sz w:val="24"/>
      <w:szCs w:val="24"/>
    </w:rPr>
  </w:style>
  <w:style w:type="paragraph" w:customStyle="1" w:styleId="364">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365">
    <w:name w:val="flName"/>
    <w:basedOn w:val="366"/>
    <w:qFormat/>
    <w:uiPriority w:val="0"/>
    <w:pPr>
      <w:spacing w:before="0" w:line="113" w:lineRule="atLeast"/>
    </w:pPr>
  </w:style>
  <w:style w:type="paragraph" w:customStyle="1" w:styleId="366">
    <w:name w:val="flNote"/>
    <w:basedOn w:val="1"/>
    <w:qFormat/>
    <w:uiPriority w:val="0"/>
    <w:pPr>
      <w:spacing w:before="567" w:line="360" w:lineRule="atLeast"/>
      <w:jc w:val="center"/>
    </w:pPr>
    <w:rPr>
      <w:rFonts w:eastAsia="黑体"/>
      <w:b/>
      <w:sz w:val="24"/>
    </w:rPr>
  </w:style>
  <w:style w:type="paragraph" w:customStyle="1" w:styleId="367">
    <w:name w:val="正文文本 New New"/>
    <w:basedOn w:val="1"/>
    <w:qFormat/>
    <w:uiPriority w:val="0"/>
    <w:pPr>
      <w:widowControl/>
      <w:spacing w:before="60" w:after="60" w:line="360" w:lineRule="auto"/>
      <w:ind w:firstLine="200"/>
    </w:pPr>
    <w:rPr>
      <w:rFonts w:eastAsia="华文楷体"/>
      <w:sz w:val="24"/>
      <w:szCs w:val="24"/>
    </w:rPr>
  </w:style>
  <w:style w:type="paragraph" w:customStyle="1" w:styleId="368">
    <w:name w:val="font9"/>
    <w:basedOn w:val="1"/>
    <w:qFormat/>
    <w:uiPriority w:val="0"/>
    <w:pPr>
      <w:widowControl/>
      <w:spacing w:before="100" w:beforeAutospacing="1" w:after="100" w:afterAutospacing="1"/>
      <w:jc w:val="left"/>
    </w:pPr>
    <w:rPr>
      <w:b/>
      <w:bCs/>
      <w:sz w:val="20"/>
    </w:rPr>
  </w:style>
  <w:style w:type="paragraph" w:customStyle="1" w:styleId="369">
    <w:name w:val="默认段落字体 Para Char"/>
    <w:basedOn w:val="1"/>
    <w:qFormat/>
    <w:uiPriority w:val="0"/>
    <w:rPr>
      <w:sz w:val="24"/>
      <w:szCs w:val="24"/>
    </w:rPr>
  </w:style>
  <w:style w:type="paragraph" w:customStyle="1" w:styleId="37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371">
    <w:name w:val="Char Char Char Char Char Char Char Char"/>
    <w:basedOn w:val="1"/>
    <w:qFormat/>
    <w:uiPriority w:val="0"/>
    <w:rPr>
      <w:rFonts w:ascii="Tahoma" w:hAnsi="Tahoma"/>
      <w:sz w:val="24"/>
    </w:rPr>
  </w:style>
  <w:style w:type="paragraph" w:customStyle="1" w:styleId="372">
    <w:name w:val="条1"/>
    <w:basedOn w:val="1"/>
    <w:qFormat/>
    <w:uiPriority w:val="0"/>
    <w:pPr>
      <w:tabs>
        <w:tab w:val="left" w:pos="780"/>
      </w:tabs>
      <w:spacing w:before="156" w:line="360" w:lineRule="auto"/>
      <w:ind w:left="780" w:hanging="360"/>
    </w:pPr>
    <w:rPr>
      <w:rFonts w:eastAsia="黑体"/>
      <w:sz w:val="24"/>
    </w:rPr>
  </w:style>
  <w:style w:type="paragraph" w:customStyle="1" w:styleId="37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374">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37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76">
    <w:name w:val="Char Char Char Char Char Char Char Char Char"/>
    <w:basedOn w:val="1"/>
    <w:qFormat/>
    <w:uiPriority w:val="0"/>
    <w:pPr>
      <w:tabs>
        <w:tab w:val="left" w:pos="360"/>
      </w:tabs>
      <w:ind w:left="200" w:hanging="200"/>
    </w:pPr>
    <w:rPr>
      <w:sz w:val="24"/>
      <w:szCs w:val="24"/>
    </w:rPr>
  </w:style>
  <w:style w:type="paragraph" w:customStyle="1" w:styleId="377">
    <w:name w:val="表头_5"/>
    <w:basedOn w:val="1"/>
    <w:qFormat/>
    <w:uiPriority w:val="0"/>
    <w:pPr>
      <w:spacing w:line="360" w:lineRule="auto"/>
    </w:pPr>
    <w:rPr>
      <w:b/>
      <w:bCs/>
      <w:sz w:val="28"/>
      <w:szCs w:val="21"/>
    </w:rPr>
  </w:style>
  <w:style w:type="paragraph" w:customStyle="1" w:styleId="378">
    <w:name w:val="1"/>
    <w:basedOn w:val="1"/>
    <w:next w:val="53"/>
    <w:qFormat/>
    <w:uiPriority w:val="0"/>
    <w:pPr>
      <w:spacing w:line="360" w:lineRule="auto"/>
    </w:pPr>
    <w:rPr>
      <w:rFonts w:eastAsia="仿宋_GB2312"/>
      <w:sz w:val="24"/>
      <w:szCs w:val="24"/>
    </w:rPr>
  </w:style>
  <w:style w:type="paragraph" w:customStyle="1" w:styleId="379">
    <w:name w:val="小四 段落 宋体 Char Char Char Char"/>
    <w:basedOn w:val="1"/>
    <w:qFormat/>
    <w:uiPriority w:val="0"/>
    <w:pPr>
      <w:spacing w:line="360" w:lineRule="auto"/>
      <w:ind w:right="-33" w:firstLine="480"/>
      <w:jc w:val="left"/>
    </w:pPr>
    <w:rPr>
      <w:sz w:val="24"/>
      <w:szCs w:val="24"/>
    </w:rPr>
  </w:style>
  <w:style w:type="paragraph" w:customStyle="1" w:styleId="380">
    <w:name w:val="Char Char Char Char Char Char Char Char Char Char Char Char Char"/>
    <w:basedOn w:val="1"/>
    <w:qFormat/>
    <w:uiPriority w:val="0"/>
    <w:pPr>
      <w:widowControl/>
      <w:spacing w:after="160" w:line="240" w:lineRule="exact"/>
      <w:jc w:val="left"/>
    </w:pPr>
    <w:rPr>
      <w:szCs w:val="24"/>
    </w:rPr>
  </w:style>
  <w:style w:type="paragraph" w:customStyle="1" w:styleId="381">
    <w:name w:val="Item List Char Char"/>
    <w:qFormat/>
    <w:uiPriority w:val="0"/>
    <w:pPr>
      <w:spacing w:line="288" w:lineRule="auto"/>
      <w:jc w:val="both"/>
    </w:pPr>
    <w:rPr>
      <w:rFonts w:hint="default" w:ascii="Arial" w:hAnsi="Arial" w:eastAsia="宋体" w:cs="Arial"/>
      <w:b/>
      <w:bCs/>
      <w:sz w:val="21"/>
      <w:szCs w:val="28"/>
      <w:lang w:val="en-US" w:eastAsia="zh-CN" w:bidi="ar-SA"/>
    </w:rPr>
  </w:style>
  <w:style w:type="paragraph" w:customStyle="1" w:styleId="382">
    <w:name w:val="Char"/>
    <w:basedOn w:val="1"/>
    <w:qFormat/>
    <w:uiPriority w:val="0"/>
    <w:pPr>
      <w:spacing w:after="156" w:line="360" w:lineRule="auto"/>
    </w:pPr>
    <w:rPr>
      <w:rFonts w:ascii="Tahoma" w:hAnsi="Tahoma"/>
      <w:sz w:val="24"/>
    </w:rPr>
  </w:style>
  <w:style w:type="paragraph" w:customStyle="1" w:styleId="383">
    <w:name w:val="正文2"/>
    <w:basedOn w:val="1"/>
    <w:qFormat/>
    <w:uiPriority w:val="0"/>
    <w:pPr>
      <w:spacing w:before="156" w:line="360" w:lineRule="auto"/>
      <w:ind w:firstLine="510"/>
    </w:pPr>
    <w:rPr>
      <w:sz w:val="24"/>
    </w:rPr>
  </w:style>
  <w:style w:type="paragraph" w:customStyle="1" w:styleId="384">
    <w:name w:val="默认段落字体 Para Char Char Char Char Char Char Char Char Char1 Char Char Char Char Char Char Char"/>
    <w:basedOn w:val="19"/>
    <w:qFormat/>
    <w:uiPriority w:val="0"/>
  </w:style>
  <w:style w:type="paragraph" w:customStyle="1" w:styleId="385">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8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87">
    <w:name w:val="华宇段落1 Char"/>
    <w:basedOn w:val="1"/>
    <w:qFormat/>
    <w:uiPriority w:val="0"/>
    <w:pPr>
      <w:spacing w:line="360" w:lineRule="auto"/>
      <w:ind w:firstLine="200"/>
    </w:pPr>
    <w:rPr>
      <w:bCs/>
      <w:sz w:val="24"/>
      <w:szCs w:val="24"/>
    </w:rPr>
  </w:style>
  <w:style w:type="paragraph" w:customStyle="1" w:styleId="388">
    <w:name w:val="表格1"/>
    <w:basedOn w:val="1"/>
    <w:qFormat/>
    <w:uiPriority w:val="0"/>
    <w:rPr>
      <w:rFonts w:ascii="宋体"/>
      <w:szCs w:val="21"/>
    </w:rPr>
  </w:style>
  <w:style w:type="paragraph" w:customStyle="1" w:styleId="389">
    <w:name w:val="font8"/>
    <w:basedOn w:val="1"/>
    <w:qFormat/>
    <w:uiPriority w:val="0"/>
    <w:pPr>
      <w:widowControl/>
      <w:spacing w:before="100" w:beforeAutospacing="1" w:after="100" w:afterAutospacing="1"/>
      <w:jc w:val="left"/>
    </w:pPr>
    <w:rPr>
      <w:rFonts w:ascii="宋体" w:hAnsi="宋体" w:cs="宋体"/>
      <w:b/>
      <w:bCs/>
      <w:i/>
      <w:iCs/>
      <w:sz w:val="20"/>
    </w:rPr>
  </w:style>
  <w:style w:type="paragraph" w:customStyle="1" w:styleId="390">
    <w:name w:val="font12"/>
    <w:basedOn w:val="1"/>
    <w:qFormat/>
    <w:uiPriority w:val="0"/>
    <w:pPr>
      <w:widowControl/>
      <w:spacing w:before="100" w:beforeAutospacing="1" w:after="100" w:afterAutospacing="1"/>
      <w:jc w:val="left"/>
    </w:pPr>
    <w:rPr>
      <w:rFonts w:ascii="宋体" w:hAnsi="宋体" w:cs="宋体"/>
      <w:sz w:val="36"/>
      <w:szCs w:val="36"/>
    </w:rPr>
  </w:style>
  <w:style w:type="paragraph" w:customStyle="1" w:styleId="391">
    <w:name w:val="Char Char1 Char Char Char Char"/>
    <w:basedOn w:val="19"/>
    <w:qFormat/>
    <w:uiPriority w:val="0"/>
    <w:pPr>
      <w:spacing w:line="436" w:lineRule="exact"/>
      <w:ind w:left="357"/>
      <w:jc w:val="left"/>
      <w:outlineLvl w:val="3"/>
    </w:pPr>
    <w:rPr>
      <w:rFonts w:ascii="Tahoma" w:hAnsi="Tahoma" w:cs="Tahoma"/>
      <w:b/>
      <w:sz w:val="24"/>
      <w:szCs w:val="24"/>
    </w:rPr>
  </w:style>
  <w:style w:type="paragraph" w:customStyle="1" w:styleId="392">
    <w:name w:val="普通文字"/>
    <w:basedOn w:val="1"/>
    <w:next w:val="1"/>
    <w:qFormat/>
    <w:uiPriority w:val="0"/>
    <w:rPr>
      <w:rFonts w:ascii="宋体" w:hAnsi="宋体" w:cs="宋体"/>
      <w:sz w:val="24"/>
    </w:rPr>
  </w:style>
  <w:style w:type="paragraph" w:customStyle="1" w:styleId="393">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94">
    <w:name w:val="Test2"/>
    <w:basedOn w:val="4"/>
    <w:qFormat/>
    <w:uiPriority w:val="0"/>
    <w:pPr>
      <w:widowControl/>
      <w:spacing w:before="156" w:after="156" w:line="480" w:lineRule="exact"/>
      <w:jc w:val="center"/>
    </w:pPr>
    <w:rPr>
      <w:rFonts w:ascii="黑体" w:hAnsi="Arial" w:eastAsia="黑体"/>
      <w:bCs/>
      <w:sz w:val="24"/>
    </w:rPr>
  </w:style>
  <w:style w:type="paragraph" w:customStyle="1" w:styleId="395">
    <w:name w:val="马刚标题4"/>
    <w:basedOn w:val="393"/>
    <w:next w:val="1"/>
    <w:qFormat/>
    <w:uiPriority w:val="0"/>
    <w:pPr>
      <w:tabs>
        <w:tab w:val="clear" w:pos="567"/>
        <w:tab w:val="clear" w:pos="735"/>
      </w:tabs>
      <w:spacing w:before="100" w:after="40"/>
      <w:outlineLvl w:val="3"/>
    </w:pPr>
    <w:rPr>
      <w:b w:val="0"/>
    </w:rPr>
  </w:style>
  <w:style w:type="paragraph" w:customStyle="1" w:styleId="396">
    <w:name w:val="Normal1"/>
    <w:basedOn w:val="1"/>
    <w:qFormat/>
    <w:uiPriority w:val="0"/>
    <w:rPr>
      <w:rFonts w:ascii="Calibri" w:hAnsi="Calibri" w:eastAsia="Calibri" w:cs="宋体"/>
      <w:lang w:val="zh-CN"/>
    </w:rPr>
  </w:style>
  <w:style w:type="paragraph" w:customStyle="1" w:styleId="397">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398">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399">
    <w:name w:val="a0"/>
    <w:basedOn w:val="1"/>
    <w:qFormat/>
    <w:uiPriority w:val="0"/>
    <w:pPr>
      <w:widowControl/>
      <w:spacing w:before="100" w:beforeAutospacing="1" w:after="100" w:afterAutospacing="1"/>
    </w:pPr>
    <w:rPr>
      <w:rFonts w:ascii="宋体" w:hAnsi="宋体" w:cs="宋体"/>
      <w:sz w:val="24"/>
      <w:szCs w:val="24"/>
    </w:rPr>
  </w:style>
  <w:style w:type="paragraph" w:customStyle="1" w:styleId="400">
    <w:name w:val="段落"/>
    <w:basedOn w:val="1"/>
    <w:qFormat/>
    <w:uiPriority w:val="0"/>
    <w:pPr>
      <w:spacing w:line="460" w:lineRule="exact"/>
      <w:ind w:firstLine="480"/>
    </w:pPr>
    <w:rPr>
      <w:sz w:val="24"/>
    </w:rPr>
  </w:style>
  <w:style w:type="paragraph" w:customStyle="1" w:styleId="401">
    <w:name w:val="正文 居中"/>
    <w:basedOn w:val="1"/>
    <w:qFormat/>
    <w:uiPriority w:val="0"/>
    <w:pPr>
      <w:spacing w:line="360" w:lineRule="auto"/>
      <w:jc w:val="center"/>
    </w:pPr>
    <w:rPr>
      <w:sz w:val="24"/>
    </w:rPr>
  </w:style>
  <w:style w:type="paragraph" w:customStyle="1" w:styleId="402">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rPr>
  </w:style>
  <w:style w:type="paragraph" w:customStyle="1" w:styleId="403">
    <w:name w:val="Char Char Char Char Char Char Char1 Char"/>
    <w:basedOn w:val="1"/>
    <w:qFormat/>
    <w:uiPriority w:val="0"/>
    <w:rPr>
      <w:rFonts w:ascii="Tahoma" w:hAnsi="Tahoma" w:cs="Tahoma"/>
      <w:sz w:val="24"/>
    </w:rPr>
  </w:style>
  <w:style w:type="paragraph" w:customStyle="1" w:styleId="404">
    <w:name w:val="Char Char"/>
    <w:basedOn w:val="1"/>
    <w:qFormat/>
    <w:uiPriority w:val="0"/>
    <w:rPr>
      <w:rFonts w:ascii="Tahoma" w:hAnsi="Tahoma" w:cs="Tahoma"/>
      <w:sz w:val="24"/>
    </w:rPr>
  </w:style>
  <w:style w:type="paragraph" w:customStyle="1" w:styleId="405">
    <w:name w:val="Char Char Char Char Char Char Char Char Char1"/>
    <w:basedOn w:val="1"/>
    <w:qFormat/>
    <w:uiPriority w:val="0"/>
    <w:pPr>
      <w:tabs>
        <w:tab w:val="left" w:pos="360"/>
      </w:tabs>
      <w:ind w:left="360" w:hanging="360"/>
    </w:pPr>
    <w:rPr>
      <w:sz w:val="24"/>
      <w:szCs w:val="24"/>
    </w:rPr>
  </w:style>
  <w:style w:type="paragraph" w:customStyle="1" w:styleId="406">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407">
    <w:name w:val="Table Paragraph"/>
    <w:basedOn w:val="1"/>
    <w:qFormat/>
    <w:uiPriority w:val="1"/>
    <w:rPr>
      <w:rFonts w:ascii="宋体" w:hAnsi="宋体" w:cs="宋体"/>
      <w:lang w:val="zh-CN" w:bidi="zh-CN"/>
    </w:rPr>
  </w:style>
  <w:style w:type="paragraph" w:customStyle="1" w:styleId="408">
    <w:name w:val="Char Char1 Char Char Char Char Char Char Char"/>
    <w:basedOn w:val="1"/>
    <w:qFormat/>
    <w:uiPriority w:val="0"/>
    <w:rPr>
      <w:rFonts w:ascii="Tahoma" w:hAnsi="Tahoma" w:cs="Tahoma"/>
      <w:sz w:val="24"/>
    </w:rPr>
  </w:style>
  <w:style w:type="paragraph" w:customStyle="1" w:styleId="409">
    <w:name w:val="7"/>
    <w:basedOn w:val="1"/>
    <w:next w:val="55"/>
    <w:qFormat/>
    <w:uiPriority w:val="0"/>
    <w:pPr>
      <w:widowControl/>
      <w:spacing w:before="100" w:beforeAutospacing="1" w:after="100" w:afterAutospacing="1"/>
      <w:jc w:val="left"/>
    </w:pPr>
    <w:rPr>
      <w:rFonts w:ascii="宋体" w:hAnsi="宋体"/>
      <w:sz w:val="24"/>
    </w:rPr>
  </w:style>
  <w:style w:type="paragraph" w:customStyle="1" w:styleId="410">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411">
    <w:name w:val="小四 段落 宋体"/>
    <w:basedOn w:val="15"/>
    <w:qFormat/>
    <w:uiPriority w:val="0"/>
    <w:pPr>
      <w:tabs>
        <w:tab w:val="clear" w:pos="2952"/>
      </w:tabs>
      <w:spacing w:line="360" w:lineRule="auto"/>
      <w:ind w:left="113" w:right="113" w:firstLine="425"/>
      <w:jc w:val="left"/>
    </w:pPr>
    <w:rPr>
      <w:sz w:val="24"/>
    </w:rPr>
  </w:style>
  <w:style w:type="paragraph" w:customStyle="1" w:styleId="412">
    <w:name w:val="01 正文-首行缩进2字符"/>
    <w:qFormat/>
    <w:uiPriority w:val="0"/>
    <w:pPr>
      <w:widowControl w:val="0"/>
      <w:spacing w:before="50" w:after="50" w:line="360" w:lineRule="auto"/>
      <w:ind w:firstLine="200"/>
      <w:jc w:val="both"/>
    </w:pPr>
    <w:rPr>
      <w:rFonts w:hint="default" w:ascii="Arial" w:hAnsi="Arial" w:eastAsia="等线" w:cs="Times New Roman"/>
      <w:color w:val="000000"/>
      <w:sz w:val="24"/>
      <w:szCs w:val="24"/>
      <w:lang w:val="en-US" w:eastAsia="zh-CN" w:bidi="ar-SA"/>
    </w:rPr>
  </w:style>
  <w:style w:type="paragraph" w:customStyle="1" w:styleId="413">
    <w:name w:val="Char Char Char Char Char Char Char"/>
    <w:basedOn w:val="1"/>
    <w:qFormat/>
    <w:uiPriority w:val="0"/>
    <w:pPr>
      <w:jc w:val="left"/>
    </w:pPr>
    <w:rPr>
      <w:rFonts w:ascii="Tahoma" w:hAnsi="Tahoma"/>
      <w:sz w:val="24"/>
    </w:rPr>
  </w:style>
  <w:style w:type="paragraph" w:customStyle="1" w:styleId="414">
    <w:name w:val="样式"/>
    <w:basedOn w:val="1"/>
    <w:qFormat/>
    <w:uiPriority w:val="0"/>
    <w:pPr>
      <w:spacing w:before="120" w:after="120" w:line="360" w:lineRule="auto"/>
    </w:pPr>
    <w:rPr>
      <w:rFonts w:ascii="宋体"/>
      <w:sz w:val="24"/>
    </w:rPr>
  </w:style>
  <w:style w:type="paragraph" w:customStyle="1" w:styleId="415">
    <w:name w:val="font11"/>
    <w:basedOn w:val="1"/>
    <w:qFormat/>
    <w:uiPriority w:val="0"/>
    <w:pPr>
      <w:widowControl/>
      <w:spacing w:before="100" w:beforeAutospacing="1" w:after="100" w:afterAutospacing="1"/>
      <w:jc w:val="left"/>
    </w:pPr>
    <w:rPr>
      <w:b/>
      <w:bCs/>
      <w:sz w:val="18"/>
      <w:szCs w:val="18"/>
    </w:rPr>
  </w:style>
  <w:style w:type="paragraph" w:customStyle="1" w:styleId="416">
    <w:name w:val="Char Char Char Char Char Char Char Char Char Char Char Char Char Char"/>
    <w:basedOn w:val="1"/>
    <w:qFormat/>
    <w:uiPriority w:val="0"/>
    <w:rPr>
      <w:rFonts w:ascii="Tahoma" w:hAnsi="Tahoma" w:cs="Tahoma"/>
      <w:sz w:val="24"/>
    </w:rPr>
  </w:style>
  <w:style w:type="paragraph" w:customStyle="1" w:styleId="417">
    <w:name w:val="马刚标题1"/>
    <w:basedOn w:val="3"/>
    <w:next w:val="1"/>
    <w:qFormat/>
    <w:uiPriority w:val="0"/>
    <w:pPr>
      <w:keepLines/>
      <w:tabs>
        <w:tab w:val="clear" w:pos="1440"/>
        <w:tab w:val="clear" w:pos="5670"/>
      </w:tabs>
      <w:spacing w:before="400" w:after="120" w:line="576" w:lineRule="auto"/>
      <w:ind w:left="567" w:hanging="567"/>
    </w:pPr>
    <w:rPr>
      <w:rFonts w:ascii="Times New Roman"/>
      <w:b w:val="0"/>
      <w:sz w:val="32"/>
      <w:szCs w:val="20"/>
    </w:rPr>
  </w:style>
  <w:style w:type="paragraph" w:customStyle="1" w:styleId="41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19">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42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21">
    <w:name w:val="正文文本 21"/>
    <w:basedOn w:val="1"/>
    <w:qFormat/>
    <w:uiPriority w:val="0"/>
    <w:pPr>
      <w:widowControl/>
      <w:ind w:left="720" w:hanging="720"/>
    </w:pPr>
    <w:rPr>
      <w:sz w:val="24"/>
      <w:lang w:val="en-GB"/>
    </w:rPr>
  </w:style>
  <w:style w:type="paragraph" w:customStyle="1" w:styleId="422">
    <w:name w:val="公文标题 2"/>
    <w:basedOn w:val="1"/>
    <w:next w:val="423"/>
    <w:qFormat/>
    <w:uiPriority w:val="0"/>
    <w:pPr>
      <w:outlineLvl w:val="1"/>
    </w:pPr>
    <w:rPr>
      <w:rFonts w:ascii="仿宋_GB2312" w:hAnsi="宋体" w:eastAsia="仿宋_GB2312"/>
      <w:sz w:val="28"/>
      <w:szCs w:val="24"/>
    </w:rPr>
  </w:style>
  <w:style w:type="paragraph" w:customStyle="1" w:styleId="423">
    <w:name w:val="公文正文"/>
    <w:basedOn w:val="25"/>
    <w:qFormat/>
    <w:uiPriority w:val="0"/>
    <w:pPr>
      <w:ind w:firstLine="200"/>
    </w:pPr>
    <w:rPr>
      <w:rFonts w:ascii="仿宋_GB2312" w:hAnsi="宋体" w:eastAsia="仿宋_GB2312"/>
      <w:sz w:val="28"/>
      <w:szCs w:val="24"/>
    </w:rPr>
  </w:style>
  <w:style w:type="paragraph" w:customStyle="1" w:styleId="424">
    <w:name w:val="丁华标题3"/>
    <w:basedOn w:val="425"/>
    <w:next w:val="426"/>
    <w:qFormat/>
    <w:uiPriority w:val="0"/>
    <w:pPr>
      <w:numPr>
        <w:ilvl w:val="2"/>
        <w:numId w:val="0"/>
      </w:numPr>
      <w:tabs>
        <w:tab w:val="left" w:pos="1004"/>
        <w:tab w:val="left" w:pos="1470"/>
        <w:tab w:val="left" w:pos="1980"/>
      </w:tabs>
      <w:spacing w:after="0"/>
      <w:ind w:left="1980" w:hanging="420"/>
      <w:outlineLvl w:val="2"/>
    </w:pPr>
    <w:rPr>
      <w:sz w:val="24"/>
    </w:rPr>
  </w:style>
  <w:style w:type="paragraph" w:customStyle="1" w:styleId="425">
    <w:name w:val="丁华标题2"/>
    <w:basedOn w:val="4"/>
    <w:next w:val="426"/>
    <w:qFormat/>
    <w:uiPriority w:val="0"/>
    <w:pPr>
      <w:numPr>
        <w:ilvl w:val="1"/>
        <w:numId w:val="2"/>
      </w:numPr>
      <w:spacing w:line="415" w:lineRule="auto"/>
    </w:pPr>
    <w:rPr>
      <w:rFonts w:ascii="Arial" w:hAnsi="Arial" w:eastAsia="黑体"/>
      <w:b w:val="0"/>
      <w:sz w:val="28"/>
      <w:szCs w:val="20"/>
    </w:rPr>
  </w:style>
  <w:style w:type="paragraph" w:customStyle="1" w:styleId="426">
    <w:name w:val="丁华正文"/>
    <w:basedOn w:val="47"/>
    <w:qFormat/>
    <w:uiPriority w:val="0"/>
    <w:pPr>
      <w:spacing w:line="360" w:lineRule="auto"/>
      <w:ind w:left="0" w:firstLine="510"/>
    </w:pPr>
    <w:rPr>
      <w:rFonts w:ascii="Times New Roman" w:hAnsi="Times New Roman" w:eastAsia="宋体"/>
      <w:color w:val="auto"/>
      <w:sz w:val="24"/>
      <w:szCs w:val="16"/>
    </w:rPr>
  </w:style>
  <w:style w:type="paragraph" w:customStyle="1" w:styleId="427">
    <w:name w:val="标题2，章节第二层"/>
    <w:basedOn w:val="1"/>
    <w:next w:val="360"/>
    <w:qFormat/>
    <w:uiPriority w:val="0"/>
    <w:pPr>
      <w:numPr>
        <w:ilvl w:val="4"/>
        <w:numId w:val="3"/>
      </w:numPr>
      <w:tabs>
        <w:tab w:val="left" w:pos="630"/>
        <w:tab w:val="left" w:pos="992"/>
      </w:tabs>
      <w:spacing w:before="312" w:after="312" w:line="300" w:lineRule="auto"/>
      <w:ind w:left="992" w:hanging="567"/>
      <w:outlineLvl w:val="1"/>
    </w:pPr>
    <w:rPr>
      <w:rFonts w:ascii="Arial" w:hAnsi="Arial" w:eastAsia="黑体"/>
      <w:sz w:val="32"/>
      <w:szCs w:val="24"/>
    </w:rPr>
  </w:style>
  <w:style w:type="paragraph" w:customStyle="1" w:styleId="428">
    <w:name w:val="Char Char Char Char Char Char Char Char Char Char Char Char Char Char Char Char Char Char Char Char Char"/>
    <w:basedOn w:val="1"/>
    <w:qFormat/>
    <w:uiPriority w:val="0"/>
    <w:rPr>
      <w:rFonts w:ascii="Tahoma" w:hAnsi="Tahoma"/>
      <w:sz w:val="24"/>
    </w:rPr>
  </w:style>
  <w:style w:type="paragraph" w:customStyle="1" w:styleId="429">
    <w:name w:val="Char Char Char Char Char Char Char Char Char Char Char Char Char Char Char Char Char Char Char Char Char Char Char"/>
    <w:basedOn w:val="1"/>
    <w:qFormat/>
    <w:uiPriority w:val="0"/>
    <w:rPr>
      <w:rFonts w:ascii="Tahoma" w:hAnsi="Tahoma"/>
      <w:sz w:val="24"/>
    </w:rPr>
  </w:style>
  <w:style w:type="paragraph" w:customStyle="1" w:styleId="430">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31">
    <w:name w:val="符号与编号 Char"/>
    <w:basedOn w:val="1"/>
    <w:qFormat/>
    <w:uiPriority w:val="0"/>
    <w:pPr>
      <w:tabs>
        <w:tab w:val="left" w:pos="720"/>
      </w:tabs>
      <w:spacing w:after="156" w:line="400" w:lineRule="atLeast"/>
      <w:ind w:left="720"/>
    </w:pPr>
    <w:rPr>
      <w:sz w:val="24"/>
      <w:szCs w:val="24"/>
    </w:rPr>
  </w:style>
  <w:style w:type="paragraph" w:customStyle="1" w:styleId="432">
    <w:name w:val="我的正文"/>
    <w:basedOn w:val="1"/>
    <w:qFormat/>
    <w:uiPriority w:val="0"/>
    <w:pPr>
      <w:widowControl/>
      <w:spacing w:line="360" w:lineRule="auto"/>
      <w:ind w:firstLine="420"/>
      <w:jc w:val="left"/>
    </w:pPr>
    <w:rPr>
      <w:rFonts w:ascii="宋体" w:hAnsi="宋体" w:cs="宋体"/>
      <w:szCs w:val="21"/>
    </w:rPr>
  </w:style>
  <w:style w:type="paragraph" w:customStyle="1" w:styleId="433">
    <w:name w:val="样式4 Char"/>
    <w:basedOn w:val="1"/>
    <w:qFormat/>
    <w:uiPriority w:val="0"/>
    <w:pPr>
      <w:widowControl/>
      <w:spacing w:line="360" w:lineRule="auto"/>
      <w:ind w:firstLine="480"/>
      <w:jc w:val="left"/>
    </w:pPr>
    <w:rPr>
      <w:rFonts w:cs="宋体"/>
      <w:color w:val="000000"/>
      <w:sz w:val="24"/>
      <w:szCs w:val="24"/>
    </w:rPr>
  </w:style>
  <w:style w:type="paragraph" w:customStyle="1" w:styleId="434">
    <w:name w:val="Char Char Char Char Char Char Char Char Char Char Char1"/>
    <w:basedOn w:val="1"/>
    <w:qFormat/>
    <w:uiPriority w:val="0"/>
    <w:rPr>
      <w:rFonts w:ascii="Tahoma" w:hAnsi="Tahoma"/>
      <w:sz w:val="24"/>
    </w:rPr>
  </w:style>
  <w:style w:type="paragraph" w:customStyle="1" w:styleId="435">
    <w:name w:val="Revision_dbfe21d1-f947-401a-b6b0-04c3ab6f89ae"/>
    <w:qFormat/>
    <w:uiPriority w:val="0"/>
    <w:rPr>
      <w:rFonts w:hint="default" w:ascii="Times New Roman" w:hAnsi="Times New Roman" w:eastAsia="宋体" w:cs="Times New Roman"/>
      <w:sz w:val="21"/>
      <w:szCs w:val="24"/>
      <w:lang w:val="en-US" w:eastAsia="zh-CN" w:bidi="ar-SA"/>
    </w:rPr>
  </w:style>
  <w:style w:type="paragraph" w:customStyle="1" w:styleId="436">
    <w:name w:val="纯文本1"/>
    <w:basedOn w:val="1"/>
    <w:qFormat/>
    <w:uiPriority w:val="0"/>
    <w:rPr>
      <w:rFonts w:ascii="宋体" w:hAnsi="宋体" w:eastAsia="楷体_GB2312" w:cs="宋体"/>
      <w:sz w:val="28"/>
    </w:rPr>
  </w:style>
  <w:style w:type="paragraph" w:customStyle="1" w:styleId="43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438">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39">
    <w:name w:val="标准小四"/>
    <w:basedOn w:val="1"/>
    <w:qFormat/>
    <w:uiPriority w:val="0"/>
    <w:pPr>
      <w:spacing w:line="360" w:lineRule="auto"/>
      <w:ind w:firstLine="480"/>
    </w:pPr>
    <w:rPr>
      <w:rFonts w:ascii="Arial" w:hAnsi="Arial"/>
      <w:sz w:val="24"/>
      <w:szCs w:val="21"/>
    </w:rPr>
  </w:style>
  <w:style w:type="paragraph" w:customStyle="1" w:styleId="440">
    <w:name w:val="Normal_0"/>
    <w:qFormat/>
    <w:uiPriority w:val="0"/>
    <w:pPr>
      <w:widowControl w:val="0"/>
      <w:jc w:val="both"/>
    </w:pPr>
    <w:rPr>
      <w:rFonts w:hint="default" w:ascii="Times New Roman" w:hAnsi="Times New Roman" w:eastAsia="宋体" w:cs="Times New Roman"/>
      <w:lang w:val="en-US" w:eastAsia="zh-CN" w:bidi="ar-SA"/>
    </w:rPr>
  </w:style>
  <w:style w:type="paragraph" w:customStyle="1" w:styleId="441">
    <w:name w:val="a"/>
    <w:basedOn w:val="1"/>
    <w:qFormat/>
    <w:uiPriority w:val="0"/>
    <w:pPr>
      <w:widowControl/>
      <w:spacing w:before="100" w:beforeAutospacing="1" w:after="100" w:afterAutospacing="1"/>
    </w:pPr>
    <w:rPr>
      <w:rFonts w:ascii="宋体" w:hAnsi="宋体" w:cs="宋体"/>
      <w:sz w:val="24"/>
      <w:szCs w:val="24"/>
    </w:rPr>
  </w:style>
  <w:style w:type="paragraph" w:customStyle="1" w:styleId="442">
    <w:name w:val="样式 标题 3H3sect1.2.3BOD 0Heading 3 - oldh3l3CTLevel 3 Head..."/>
    <w:basedOn w:val="5"/>
    <w:qFormat/>
    <w:uiPriority w:val="0"/>
    <w:pPr>
      <w:spacing w:before="156" w:after="156"/>
      <w:jc w:val="left"/>
    </w:pPr>
    <w:rPr>
      <w:rFonts w:cs="宋体"/>
      <w:bCs/>
      <w:sz w:val="30"/>
    </w:rPr>
  </w:style>
  <w:style w:type="paragraph" w:customStyle="1" w:styleId="443">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444">
    <w:name w:val="Char Char Char Char Char1"/>
    <w:basedOn w:val="1"/>
    <w:qFormat/>
    <w:uiPriority w:val="0"/>
    <w:rPr>
      <w:rFonts w:ascii="Tahoma" w:hAnsi="Tahoma" w:cs="Tahoma"/>
      <w:sz w:val="24"/>
    </w:rPr>
  </w:style>
  <w:style w:type="paragraph" w:customStyle="1" w:styleId="445">
    <w:name w:val="Char Char Char Char Char Char Char Char Char Char Char Char Char Char1"/>
    <w:basedOn w:val="1"/>
    <w:qFormat/>
    <w:uiPriority w:val="0"/>
    <w:rPr>
      <w:rFonts w:ascii="Tahoma" w:hAnsi="Tahoma"/>
      <w:sz w:val="24"/>
    </w:rPr>
  </w:style>
  <w:style w:type="paragraph" w:customStyle="1" w:styleId="446">
    <w:name w:val="af17cgridlangnp1033langf"/>
    <w:qFormat/>
    <w:uiPriority w:val="0"/>
    <w:pPr>
      <w:widowControl w:val="0"/>
      <w:spacing w:before="156" w:line="360" w:lineRule="atLeast"/>
      <w:ind w:left="567" w:firstLine="510"/>
      <w:jc w:val="both"/>
    </w:pPr>
    <w:rPr>
      <w:rFonts w:hint="default" w:ascii="Times New Roman" w:hAnsi="Times New Roman" w:eastAsia="宋体" w:cs="Times New Roman"/>
      <w:lang w:val="en-US" w:eastAsia="zh-CN" w:bidi="ar-SA"/>
    </w:rPr>
  </w:style>
  <w:style w:type="paragraph" w:customStyle="1" w:styleId="447">
    <w:name w:val="Char Char Char Char Char Char Char Char Char Char Char Char Char Char Char Char Char Char Char Char Char1"/>
    <w:basedOn w:val="1"/>
    <w:qFormat/>
    <w:uiPriority w:val="0"/>
    <w:rPr>
      <w:rFonts w:ascii="Tahoma" w:hAnsi="Tahoma" w:cs="Tahoma"/>
      <w:sz w:val="24"/>
    </w:rPr>
  </w:style>
  <w:style w:type="paragraph" w:customStyle="1" w:styleId="448">
    <w:name w:val="11"/>
    <w:next w:val="25"/>
    <w:qFormat/>
    <w:uiPriority w:val="0"/>
    <w:pPr>
      <w:widowControl w:val="0"/>
      <w:ind w:firstLine="538"/>
      <w:jc w:val="both"/>
    </w:pPr>
    <w:rPr>
      <w:rFonts w:hint="default" w:ascii="宋体" w:hAnsi="宋体" w:eastAsia="宋体" w:cs="Times New Roman"/>
      <w:color w:val="000000"/>
      <w:sz w:val="28"/>
      <w:szCs w:val="21"/>
      <w:lang w:val="en-US" w:eastAsia="zh-CN" w:bidi="ar-SA"/>
    </w:rPr>
  </w:style>
  <w:style w:type="paragraph" w:customStyle="1" w:styleId="449">
    <w:name w:val="正文 New New New New New New New New New New New New New New"/>
    <w:qFormat/>
    <w:uiPriority w:val="0"/>
    <w:pPr>
      <w:widowControl w:val="0"/>
      <w:jc w:val="both"/>
    </w:pPr>
    <w:rPr>
      <w:rFonts w:hint="eastAsia" w:ascii="Times New Roman" w:hAnsi="Times New Roman" w:eastAsia="宋体" w:cs="Times New Roman"/>
      <w:sz w:val="21"/>
      <w:lang w:val="en-US" w:eastAsia="zh-CN" w:bidi="ar-SA"/>
    </w:rPr>
  </w:style>
  <w:style w:type="paragraph" w:customStyle="1" w:styleId="450">
    <w:name w:val="Char1"/>
    <w:basedOn w:val="1"/>
    <w:qFormat/>
    <w:uiPriority w:val="0"/>
    <w:rPr>
      <w:rFonts w:ascii="仿宋_GB2312" w:hAnsi="宋体" w:eastAsia="仿宋_GB2312" w:cs="宋体"/>
      <w:b/>
      <w:sz w:val="32"/>
      <w:szCs w:val="32"/>
    </w:rPr>
  </w:style>
  <w:style w:type="paragraph" w:customStyle="1" w:styleId="451">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452">
    <w:name w:val="Char Char Char Char Char Char Char Char1"/>
    <w:basedOn w:val="1"/>
    <w:qFormat/>
    <w:uiPriority w:val="0"/>
    <w:rPr>
      <w:rFonts w:ascii="Tahoma" w:hAnsi="Tahoma" w:cs="Tahoma"/>
      <w:sz w:val="24"/>
    </w:rPr>
  </w:style>
  <w:style w:type="paragraph" w:customStyle="1" w:styleId="453">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cs="宋体"/>
      <w:b/>
      <w:bCs/>
      <w:sz w:val="20"/>
    </w:rPr>
  </w:style>
  <w:style w:type="paragraph" w:customStyle="1" w:styleId="454">
    <w:name w:val="二级条标题"/>
    <w:basedOn w:val="1"/>
    <w:next w:val="220"/>
    <w:qFormat/>
    <w:uiPriority w:val="0"/>
    <w:pPr>
      <w:widowControl/>
      <w:tabs>
        <w:tab w:val="left" w:pos="2240"/>
      </w:tabs>
      <w:ind w:hanging="420"/>
      <w:outlineLvl w:val="3"/>
    </w:pPr>
    <w:rPr>
      <w:rFonts w:eastAsia="黑体"/>
    </w:rPr>
  </w:style>
  <w:style w:type="paragraph" w:customStyle="1" w:styleId="455">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456">
    <w:name w:val="Item Step in Table"/>
    <w:qFormat/>
    <w:uiPriority w:val="0"/>
    <w:pPr>
      <w:numPr>
        <w:ilvl w:val="0"/>
        <w:numId w:val="3"/>
      </w:numPr>
      <w:spacing w:before="40" w:after="40"/>
      <w:jc w:val="both"/>
    </w:pPr>
    <w:rPr>
      <w:rFonts w:hint="default" w:ascii="Arial" w:hAnsi="Arial" w:eastAsia="宋体" w:cs="Arial"/>
      <w:sz w:val="18"/>
      <w:szCs w:val="18"/>
      <w:lang w:val="en-US" w:eastAsia="zh-CN" w:bidi="ar-SA"/>
    </w:rPr>
  </w:style>
  <w:style w:type="paragraph" w:customStyle="1" w:styleId="457">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58">
    <w:name w:val="表格文字"/>
    <w:basedOn w:val="1"/>
    <w:qFormat/>
    <w:uiPriority w:val="0"/>
    <w:pPr>
      <w:spacing w:line="360" w:lineRule="auto"/>
      <w:ind w:firstLine="200"/>
      <w:jc w:val="left"/>
    </w:pPr>
    <w:rPr>
      <w:rFonts w:ascii="Arial" w:hAnsi="Arial"/>
      <w:sz w:val="24"/>
    </w:rPr>
  </w:style>
  <w:style w:type="paragraph" w:customStyle="1" w:styleId="459">
    <w:name w:val="Char Char Char Char Char Char Char Char Char Char Char1 Char Char Char1"/>
    <w:basedOn w:val="1"/>
    <w:qFormat/>
    <w:uiPriority w:val="0"/>
    <w:pPr>
      <w:ind w:firstLine="200"/>
      <w:jc w:val="left"/>
    </w:pPr>
    <w:rPr>
      <w:rFonts w:ascii="Tahoma" w:hAnsi="Tahoma"/>
      <w:sz w:val="24"/>
      <w:szCs w:val="24"/>
    </w:rPr>
  </w:style>
  <w:style w:type="paragraph" w:customStyle="1" w:styleId="460">
    <w:name w:val="部分1"/>
    <w:basedOn w:val="1"/>
    <w:qFormat/>
    <w:uiPriority w:val="0"/>
    <w:pPr>
      <w:keepNext/>
      <w:pageBreakBefore/>
      <w:tabs>
        <w:tab w:val="left" w:pos="360"/>
      </w:tabs>
      <w:spacing w:line="360" w:lineRule="auto"/>
      <w:jc w:val="center"/>
      <w:outlineLvl w:val="0"/>
    </w:pPr>
    <w:rPr>
      <w:rFonts w:eastAsia="黑体"/>
      <w:b/>
      <w:sz w:val="36"/>
    </w:rPr>
  </w:style>
  <w:style w:type="paragraph" w:customStyle="1" w:styleId="461">
    <w:name w:val="Pa6"/>
    <w:basedOn w:val="1"/>
    <w:next w:val="1"/>
    <w:qFormat/>
    <w:uiPriority w:val="0"/>
    <w:pPr>
      <w:spacing w:line="241" w:lineRule="atLeast"/>
      <w:jc w:val="left"/>
    </w:pPr>
    <w:rPr>
      <w:rFonts w:ascii="HYDaHeiJ" w:eastAsia="HYDaHeiJ"/>
      <w:sz w:val="24"/>
      <w:szCs w:val="24"/>
    </w:rPr>
  </w:style>
  <w:style w:type="paragraph" w:customStyle="1" w:styleId="462">
    <w:name w:val="无间隔1"/>
    <w:qFormat/>
    <w:uiPriority w:val="0"/>
    <w:pPr>
      <w:widowControl w:val="0"/>
      <w:jc w:val="both"/>
    </w:pPr>
    <w:rPr>
      <w:rFonts w:hint="default" w:ascii="Times New Roman" w:hAnsi="Times New Roman" w:eastAsia="微软雅黑" w:cs="Times New Roman"/>
      <w:sz w:val="24"/>
      <w:szCs w:val="22"/>
      <w:lang w:val="en-US" w:eastAsia="zh-CN" w:bidi="ar-SA"/>
    </w:rPr>
  </w:style>
  <w:style w:type="paragraph" w:customStyle="1" w:styleId="463">
    <w:name w:val="标题 4宋体"/>
    <w:basedOn w:val="2"/>
    <w:qFormat/>
    <w:uiPriority w:val="0"/>
    <w:pPr>
      <w:keepLines w:val="0"/>
      <w:spacing w:before="0" w:after="0" w:line="360" w:lineRule="auto"/>
      <w:jc w:val="left"/>
    </w:pPr>
    <w:rPr>
      <w:rFonts w:ascii="宋体" w:hAnsi="宋体" w:eastAsia="宋体"/>
      <w:bCs/>
      <w:color w:val="000000"/>
      <w:sz w:val="24"/>
    </w:rPr>
  </w:style>
  <w:style w:type="paragraph" w:customStyle="1" w:styleId="464">
    <w:name w:val="丁华标题1"/>
    <w:basedOn w:val="3"/>
    <w:next w:val="426"/>
    <w:qFormat/>
    <w:uiPriority w:val="0"/>
    <w:pPr>
      <w:keepLines/>
      <w:numPr>
        <w:ilvl w:val="0"/>
        <w:numId w:val="2"/>
      </w:numPr>
      <w:tabs>
        <w:tab w:val="clear" w:pos="5670"/>
      </w:tabs>
      <w:spacing w:before="600" w:after="120" w:line="578" w:lineRule="auto"/>
      <w:ind w:firstLine="0"/>
    </w:pPr>
    <w:rPr>
      <w:rFonts w:ascii="Times New Roman"/>
      <w:b w:val="0"/>
      <w:sz w:val="32"/>
      <w:szCs w:val="20"/>
    </w:rPr>
  </w:style>
  <w:style w:type="paragraph" w:customStyle="1" w:styleId="465">
    <w:name w:val="样式 段后: 0.5 行 左  0.75 字符"/>
    <w:basedOn w:val="1"/>
    <w:qFormat/>
    <w:uiPriority w:val="0"/>
    <w:pPr>
      <w:widowControl/>
      <w:spacing w:line="360" w:lineRule="auto"/>
      <w:ind w:firstLine="420"/>
    </w:pPr>
    <w:rPr>
      <w:rFonts w:hAnsi="Arial" w:cs="Arial"/>
      <w:szCs w:val="21"/>
    </w:rPr>
  </w:style>
  <w:style w:type="paragraph" w:customStyle="1" w:styleId="46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467">
    <w:name w:val="Char Char Char Char"/>
    <w:basedOn w:val="19"/>
    <w:qFormat/>
    <w:uiPriority w:val="0"/>
    <w:pPr>
      <w:spacing w:line="360" w:lineRule="auto"/>
    </w:pPr>
    <w:rPr>
      <w:rFonts w:ascii="Tahoma" w:hAnsi="Tahoma"/>
      <w:sz w:val="24"/>
      <w:szCs w:val="24"/>
    </w:rPr>
  </w:style>
  <w:style w:type="paragraph" w:customStyle="1" w:styleId="468">
    <w:name w:val="项目符号，一级"/>
    <w:basedOn w:val="360"/>
    <w:next w:val="360"/>
    <w:qFormat/>
    <w:uiPriority w:val="0"/>
    <w:pPr>
      <w:tabs>
        <w:tab w:val="left" w:pos="1320"/>
      </w:tabs>
      <w:spacing w:line="240" w:lineRule="atLeast"/>
      <w:ind w:left="376" w:firstLine="0"/>
    </w:pPr>
    <w:rPr>
      <w:bCs w:val="0"/>
      <w:color w:val="000000"/>
      <w:szCs w:val="24"/>
    </w:rPr>
  </w:style>
  <w:style w:type="paragraph" w:customStyle="1" w:styleId="469">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470">
    <w:name w:val="样式 加点正文 + 段前: 0.5 行 段后: 0.5 行1"/>
    <w:basedOn w:val="1"/>
    <w:qFormat/>
    <w:uiPriority w:val="0"/>
    <w:pPr>
      <w:tabs>
        <w:tab w:val="left" w:pos="420"/>
        <w:tab w:val="left" w:pos="1268"/>
      </w:tabs>
      <w:spacing w:before="156" w:after="156" w:line="300" w:lineRule="auto"/>
      <w:ind w:left="1268" w:hanging="420"/>
    </w:pPr>
    <w:rPr>
      <w:sz w:val="24"/>
    </w:rPr>
  </w:style>
  <w:style w:type="paragraph" w:customStyle="1" w:styleId="47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472">
    <w:name w:val="样式3"/>
    <w:basedOn w:val="1"/>
    <w:next w:val="1"/>
    <w:qFormat/>
    <w:uiPriority w:val="0"/>
    <w:pPr>
      <w:spacing w:line="360" w:lineRule="auto"/>
    </w:pPr>
  </w:style>
  <w:style w:type="paragraph" w:customStyle="1" w:styleId="473">
    <w:name w:val="论文正文"/>
    <w:basedOn w:val="33"/>
    <w:qFormat/>
    <w:uiPriority w:val="0"/>
    <w:pPr>
      <w:spacing w:line="360" w:lineRule="auto"/>
      <w:ind w:left="0" w:firstLine="200"/>
      <w:jc w:val="left"/>
    </w:pPr>
    <w:rPr>
      <w:rFonts w:ascii="Times New Roman" w:hAnsi="Times New Roman"/>
      <w:sz w:val="28"/>
      <w:szCs w:val="24"/>
    </w:rPr>
  </w:style>
  <w:style w:type="paragraph" w:customStyle="1" w:styleId="474">
    <w:name w:val="179"/>
    <w:basedOn w:val="1"/>
    <w:qFormat/>
    <w:uiPriority w:val="0"/>
    <w:pPr>
      <w:ind w:firstLine="420"/>
    </w:pPr>
  </w:style>
  <w:style w:type="paragraph" w:customStyle="1" w:styleId="475">
    <w:name w:val="样式1"/>
    <w:basedOn w:val="1"/>
    <w:qFormat/>
    <w:uiPriority w:val="0"/>
    <w:pPr>
      <w:spacing w:line="300" w:lineRule="auto"/>
      <w:ind w:firstLine="480"/>
    </w:pPr>
    <w:rPr>
      <w:sz w:val="24"/>
      <w:szCs w:val="24"/>
    </w:rPr>
  </w:style>
  <w:style w:type="paragraph" w:customStyle="1" w:styleId="47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77">
    <w:name w:val="tableau"/>
    <w:basedOn w:val="1"/>
    <w:qFormat/>
    <w:uiPriority w:val="0"/>
    <w:pPr>
      <w:widowControl/>
      <w:spacing w:before="20" w:after="20"/>
      <w:jc w:val="center"/>
    </w:pPr>
    <w:rPr>
      <w:rFonts w:ascii="Arial" w:hAnsi="Arial"/>
      <w:sz w:val="16"/>
      <w:lang w:val="en-GB" w:eastAsia="en-US"/>
    </w:rPr>
  </w:style>
  <w:style w:type="paragraph" w:customStyle="1" w:styleId="478">
    <w:name w:val="Char2 Char Char Char Char Char Char1"/>
    <w:basedOn w:val="1"/>
    <w:qFormat/>
    <w:uiPriority w:val="0"/>
    <w:pPr>
      <w:keepNext/>
      <w:widowControl/>
      <w:tabs>
        <w:tab w:val="left" w:pos="425"/>
      </w:tabs>
      <w:spacing w:before="80" w:after="80"/>
      <w:ind w:hanging="425"/>
    </w:pPr>
    <w:rPr>
      <w:rFonts w:ascii="Arial" w:hAnsi="Arial" w:cs="Arial"/>
      <w:sz w:val="20"/>
    </w:rPr>
  </w:style>
  <w:style w:type="paragraph" w:customStyle="1" w:styleId="479">
    <w:name w:val="qw"/>
    <w:qFormat/>
    <w:uiPriority w:val="0"/>
    <w:pPr>
      <w:widowControl w:val="0"/>
      <w:spacing w:line="312" w:lineRule="atLeast"/>
      <w:jc w:val="both"/>
    </w:pPr>
    <w:rPr>
      <w:rFonts w:hint="default" w:ascii="宋体" w:hAnsi="Times New Roman" w:eastAsia="宋体" w:cs="Times New Roman"/>
      <w:sz w:val="24"/>
      <w:lang w:val="en-US" w:eastAsia="zh-CN" w:bidi="ar-SA"/>
    </w:rPr>
  </w:style>
  <w:style w:type="paragraph" w:customStyle="1" w:styleId="480">
    <w:name w:val="样式2"/>
    <w:basedOn w:val="1"/>
    <w:qFormat/>
    <w:uiPriority w:val="0"/>
    <w:pPr>
      <w:spacing w:line="360" w:lineRule="auto"/>
      <w:ind w:left="200"/>
    </w:pPr>
    <w:rPr>
      <w:rFonts w:ascii="宋体" w:hAnsi="宋体"/>
      <w:b/>
      <w:sz w:val="24"/>
      <w:szCs w:val="24"/>
    </w:rPr>
  </w:style>
  <w:style w:type="paragraph" w:customStyle="1" w:styleId="481">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482">
    <w:name w:val="文档正文"/>
    <w:basedOn w:val="1"/>
    <w:qFormat/>
    <w:uiPriority w:val="0"/>
    <w:pPr>
      <w:spacing w:line="360" w:lineRule="auto"/>
    </w:pPr>
    <w:rPr>
      <w:rFonts w:ascii="宋体" w:hAnsi="宋体"/>
      <w:b/>
      <w:bCs/>
      <w:szCs w:val="24"/>
    </w:rPr>
  </w:style>
  <w:style w:type="paragraph" w:customStyle="1" w:styleId="483">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484">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485">
    <w:name w:val="表格"/>
    <w:basedOn w:val="1"/>
    <w:qFormat/>
    <w:uiPriority w:val="0"/>
    <w:pPr>
      <w:ind w:firstLine="21"/>
    </w:pPr>
    <w:rPr>
      <w:rFonts w:ascii="宋体" w:hAnsi="宋体" w:cs="宋体"/>
      <w:sz w:val="20"/>
    </w:rPr>
  </w:style>
  <w:style w:type="paragraph" w:customStyle="1" w:styleId="486">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487">
    <w:name w:val="符号与编号 Char Char"/>
    <w:basedOn w:val="1"/>
    <w:qFormat/>
    <w:uiPriority w:val="0"/>
    <w:pPr>
      <w:tabs>
        <w:tab w:val="left" w:pos="840"/>
      </w:tabs>
      <w:spacing w:after="156" w:line="400" w:lineRule="atLeast"/>
      <w:ind w:left="839" w:hanging="419"/>
    </w:pPr>
    <w:rPr>
      <w:sz w:val="24"/>
      <w:szCs w:val="24"/>
    </w:rPr>
  </w:style>
  <w:style w:type="paragraph" w:customStyle="1" w:styleId="488">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489">
    <w:name w:val="符号与编号"/>
    <w:basedOn w:val="1"/>
    <w:qFormat/>
    <w:uiPriority w:val="0"/>
    <w:pPr>
      <w:tabs>
        <w:tab w:val="left" w:pos="900"/>
      </w:tabs>
      <w:spacing w:after="156" w:line="400" w:lineRule="atLeast"/>
      <w:ind w:left="900" w:hanging="420"/>
    </w:pPr>
    <w:rPr>
      <w:sz w:val="24"/>
      <w:szCs w:val="24"/>
    </w:rPr>
  </w:style>
  <w:style w:type="paragraph" w:customStyle="1" w:styleId="490">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491">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492">
    <w:name w:val="样式 样式 标题 3H3sect1.2.3BOD 0Heading 3 - oldh3l3CTLevel 3 Head... +..."/>
    <w:basedOn w:val="1"/>
    <w:qFormat/>
    <w:uiPriority w:val="0"/>
    <w:pPr>
      <w:keepNext/>
      <w:keepLines/>
      <w:spacing w:before="156" w:after="156"/>
      <w:jc w:val="left"/>
      <w:outlineLvl w:val="2"/>
    </w:pPr>
    <w:rPr>
      <w:rFonts w:cs="宋体"/>
      <w:b/>
      <w:bCs/>
      <w:sz w:val="24"/>
    </w:rPr>
  </w:style>
  <w:style w:type="paragraph" w:customStyle="1" w:styleId="493">
    <w:name w:val="标题6"/>
    <w:basedOn w:val="6"/>
    <w:qFormat/>
    <w:uiPriority w:val="0"/>
    <w:pPr>
      <w:keepLines/>
      <w:numPr>
        <w:ilvl w:val="0"/>
        <w:numId w:val="4"/>
      </w:numPr>
    </w:pPr>
    <w:rPr>
      <w:rFonts w:ascii="Times New Roman"/>
      <w:b w:val="0"/>
      <w:bCs/>
      <w:color w:val="auto"/>
      <w:sz w:val="24"/>
      <w:szCs w:val="28"/>
    </w:rPr>
  </w:style>
  <w:style w:type="paragraph" w:customStyle="1" w:styleId="494">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495">
    <w:name w:val="样式 样式 首行缩进:  2 字符 + 行距: 1.5 倍行距"/>
    <w:basedOn w:val="1"/>
    <w:qFormat/>
    <w:uiPriority w:val="0"/>
    <w:pPr>
      <w:spacing w:line="360" w:lineRule="auto"/>
      <w:ind w:firstLine="470"/>
    </w:pPr>
    <w:rPr>
      <w:sz w:val="24"/>
    </w:rPr>
  </w:style>
  <w:style w:type="paragraph" w:customStyle="1" w:styleId="496">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497">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498">
    <w:name w:val="正文3"/>
    <w:basedOn w:val="1"/>
    <w:qFormat/>
    <w:uiPriority w:val="0"/>
    <w:rPr>
      <w:rFonts w:ascii="Calibri" w:hAnsi="Calibri" w:eastAsia="Calibri" w:cs="宋体"/>
      <w:lang w:val="zh-CN"/>
    </w:rPr>
  </w:style>
  <w:style w:type="paragraph" w:customStyle="1" w:styleId="499">
    <w:name w:val="retrait3"/>
    <w:basedOn w:val="1"/>
    <w:qFormat/>
    <w:uiPriority w:val="0"/>
    <w:pPr>
      <w:widowControl/>
      <w:spacing w:before="20" w:after="20"/>
      <w:ind w:left="851"/>
      <w:jc w:val="left"/>
    </w:pPr>
    <w:rPr>
      <w:rFonts w:ascii="Arial" w:hAnsi="Arial"/>
      <w:sz w:val="24"/>
      <w:lang w:val="en-GB"/>
    </w:rPr>
  </w:style>
  <w:style w:type="paragraph" w:customStyle="1" w:styleId="500">
    <w:name w:val="font10"/>
    <w:basedOn w:val="1"/>
    <w:qFormat/>
    <w:uiPriority w:val="0"/>
    <w:pPr>
      <w:widowControl/>
      <w:spacing w:before="100" w:beforeAutospacing="1" w:after="100" w:afterAutospacing="1"/>
      <w:jc w:val="left"/>
    </w:pPr>
    <w:rPr>
      <w:rFonts w:ascii="楷体_GB2312" w:hAnsi="宋体" w:eastAsia="楷体_GB2312" w:cs="宋体"/>
      <w:b/>
      <w:bCs/>
      <w:sz w:val="18"/>
      <w:szCs w:val="18"/>
    </w:rPr>
  </w:style>
  <w:style w:type="paragraph" w:customStyle="1" w:styleId="501">
    <w:name w:val="Char Char Char1"/>
    <w:basedOn w:val="19"/>
    <w:qFormat/>
    <w:uiPriority w:val="0"/>
    <w:pPr>
      <w:spacing w:line="436" w:lineRule="exact"/>
    </w:pPr>
    <w:rPr>
      <w:szCs w:val="24"/>
    </w:rPr>
  </w:style>
  <w:style w:type="paragraph" w:customStyle="1" w:styleId="502">
    <w:name w:val="Char Char Char Char Char Char"/>
    <w:basedOn w:val="1"/>
    <w:qFormat/>
    <w:uiPriority w:val="0"/>
    <w:rPr>
      <w:rFonts w:ascii="Tahoma" w:hAnsi="Tahoma" w:cs="Tahoma"/>
      <w:sz w:val="24"/>
    </w:rPr>
  </w:style>
  <w:style w:type="paragraph" w:customStyle="1" w:styleId="503">
    <w:name w:val="flType"/>
    <w:basedOn w:val="365"/>
    <w:qFormat/>
    <w:uiPriority w:val="0"/>
    <w:pPr>
      <w:spacing w:after="284"/>
    </w:pPr>
    <w:rPr>
      <w:rFonts w:eastAsia="宋体"/>
      <w:b w:val="0"/>
    </w:rPr>
  </w:style>
  <w:style w:type="paragraph" w:customStyle="1" w:styleId="504">
    <w:name w:val="项目符号：一级"/>
    <w:basedOn w:val="360"/>
    <w:next w:val="360"/>
    <w:qFormat/>
    <w:uiPriority w:val="0"/>
    <w:pPr>
      <w:ind w:right="-134"/>
    </w:pPr>
    <w:rPr>
      <w:bCs w:val="0"/>
    </w:rPr>
  </w:style>
  <w:style w:type="paragraph" w:customStyle="1" w:styleId="505">
    <w:name w:val="表格内文字"/>
    <w:basedOn w:val="1"/>
    <w:qFormat/>
    <w:uiPriority w:val="0"/>
    <w:pPr>
      <w:spacing w:line="300" w:lineRule="atLeast"/>
    </w:pPr>
    <w:rPr>
      <w:sz w:val="18"/>
      <w:szCs w:val="24"/>
    </w:rPr>
  </w:style>
  <w:style w:type="paragraph" w:customStyle="1" w:styleId="50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507">
    <w:name w:val="Char Char Char Char Char Char Char Char Char Char Char Char Char1"/>
    <w:basedOn w:val="19"/>
    <w:qFormat/>
    <w:uiPriority w:val="0"/>
    <w:rPr>
      <w:rFonts w:ascii="Tahoma" w:hAnsi="Tahoma"/>
      <w:sz w:val="24"/>
      <w:szCs w:val="24"/>
    </w:rPr>
  </w:style>
  <w:style w:type="paragraph" w:customStyle="1" w:styleId="508">
    <w:name w:val="小四 段落 宋体 Char"/>
    <w:basedOn w:val="15"/>
    <w:qFormat/>
    <w:uiPriority w:val="0"/>
    <w:pPr>
      <w:tabs>
        <w:tab w:val="clear" w:pos="2952"/>
      </w:tabs>
      <w:ind w:left="0" w:right="-33" w:firstLine="600"/>
      <w:jc w:val="left"/>
    </w:pPr>
    <w:rPr>
      <w:rFonts w:ascii="仿宋_GB2312" w:eastAsia="仿宋_GB2312"/>
      <w:sz w:val="30"/>
      <w:szCs w:val="30"/>
    </w:rPr>
  </w:style>
  <w:style w:type="paragraph" w:customStyle="1" w:styleId="509">
    <w:name w:val="项目符号，二级"/>
    <w:basedOn w:val="360"/>
    <w:next w:val="360"/>
    <w:qFormat/>
    <w:uiPriority w:val="0"/>
    <w:pPr>
      <w:tabs>
        <w:tab w:val="left" w:pos="567"/>
        <w:tab w:val="left" w:pos="1211"/>
        <w:tab w:val="left" w:pos="1337"/>
      </w:tabs>
      <w:ind w:left="1337" w:right="-27" w:firstLine="480"/>
    </w:pPr>
    <w:rPr>
      <w:bCs w:val="0"/>
      <w:color w:val="000000"/>
      <w:sz w:val="24"/>
      <w:szCs w:val="24"/>
    </w:rPr>
  </w:style>
  <w:style w:type="paragraph" w:customStyle="1" w:styleId="510">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511">
    <w:name w:val="Char2"/>
    <w:basedOn w:val="1"/>
    <w:qFormat/>
    <w:uiPriority w:val="0"/>
    <w:rPr>
      <w:rFonts w:ascii="Tahoma" w:hAnsi="Tahoma" w:cs="仿宋_GB2312"/>
      <w:sz w:val="24"/>
      <w:szCs w:val="28"/>
    </w:rPr>
  </w:style>
  <w:style w:type="paragraph" w:customStyle="1" w:styleId="512">
    <w:name w:val="标准文本"/>
    <w:basedOn w:val="1"/>
    <w:qFormat/>
    <w:uiPriority w:val="0"/>
    <w:pPr>
      <w:spacing w:line="360" w:lineRule="auto"/>
      <w:ind w:firstLine="480"/>
    </w:pPr>
    <w:rPr>
      <w:rFonts w:cs="宋体"/>
      <w:sz w:val="24"/>
      <w:szCs w:val="24"/>
    </w:rPr>
  </w:style>
  <w:style w:type="paragraph" w:customStyle="1" w:styleId="513">
    <w:name w:val="Char Char3"/>
    <w:basedOn w:val="1"/>
    <w:qFormat/>
    <w:uiPriority w:val="0"/>
    <w:rPr>
      <w:rFonts w:ascii="Tahoma" w:hAnsi="Tahoma"/>
      <w:sz w:val="24"/>
    </w:rPr>
  </w:style>
  <w:style w:type="paragraph" w:customStyle="1" w:styleId="514">
    <w:name w:val="p0"/>
    <w:basedOn w:val="1"/>
    <w:qFormat/>
    <w:uiPriority w:val="0"/>
    <w:pPr>
      <w:widowControl/>
      <w:spacing w:before="100" w:beforeAutospacing="1" w:after="100" w:afterAutospacing="1"/>
      <w:jc w:val="left"/>
    </w:pPr>
    <w:rPr>
      <w:rFonts w:ascii="宋体" w:hAnsi="宋体" w:cs="宋体"/>
      <w:sz w:val="24"/>
      <w:szCs w:val="24"/>
    </w:rPr>
  </w:style>
  <w:style w:type="paragraph" w:customStyle="1" w:styleId="515">
    <w:name w:val="插图"/>
    <w:basedOn w:val="1"/>
    <w:qFormat/>
    <w:uiPriority w:val="0"/>
    <w:pPr>
      <w:tabs>
        <w:tab w:val="left" w:pos="1620"/>
      </w:tabs>
      <w:jc w:val="center"/>
    </w:pPr>
    <w:rPr>
      <w:bCs/>
      <w:color w:val="000000"/>
      <w:szCs w:val="22"/>
    </w:rPr>
  </w:style>
  <w:style w:type="paragraph" w:customStyle="1" w:styleId="516">
    <w:name w:val="正文文本 211"/>
    <w:basedOn w:val="1"/>
    <w:qFormat/>
    <w:uiPriority w:val="0"/>
    <w:pPr>
      <w:widowControl/>
      <w:ind w:left="720" w:hanging="720"/>
    </w:pPr>
    <w:rPr>
      <w:sz w:val="24"/>
      <w:lang w:val="en-GB"/>
    </w:rPr>
  </w:style>
  <w:style w:type="paragraph" w:customStyle="1" w:styleId="517">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518">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51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520">
    <w:name w:val="font6"/>
    <w:basedOn w:val="1"/>
    <w:qFormat/>
    <w:uiPriority w:val="0"/>
    <w:pPr>
      <w:widowControl/>
      <w:spacing w:before="100" w:beforeAutospacing="1" w:after="100" w:afterAutospacing="1"/>
      <w:jc w:val="left"/>
    </w:pPr>
    <w:rPr>
      <w:rFonts w:ascii="宋体" w:hAnsi="宋体" w:cs="宋体"/>
      <w:b/>
      <w:bCs/>
      <w:sz w:val="20"/>
    </w:rPr>
  </w:style>
  <w:style w:type="paragraph" w:customStyle="1" w:styleId="521">
    <w:name w:val="Char Char1 Char Char Char Char1 Char Char Char Char Char Char"/>
    <w:basedOn w:val="1"/>
    <w:qFormat/>
    <w:uiPriority w:val="0"/>
    <w:rPr>
      <w:rFonts w:ascii="Tahoma" w:hAnsi="Tahoma"/>
      <w:sz w:val="24"/>
    </w:rPr>
  </w:style>
  <w:style w:type="paragraph" w:customStyle="1" w:styleId="522">
    <w:name w:val="大标题"/>
    <w:basedOn w:val="1"/>
    <w:next w:val="1"/>
    <w:qFormat/>
    <w:uiPriority w:val="0"/>
    <w:pPr>
      <w:pageBreakBefore/>
      <w:tabs>
        <w:tab w:val="left" w:pos="420"/>
      </w:tabs>
      <w:spacing w:line="360" w:lineRule="auto"/>
      <w:ind w:hanging="420"/>
      <w:outlineLvl w:val="0"/>
    </w:pPr>
    <w:rPr>
      <w:b/>
      <w:iCs/>
      <w:sz w:val="44"/>
      <w:szCs w:val="24"/>
    </w:rPr>
  </w:style>
  <w:style w:type="paragraph" w:customStyle="1" w:styleId="523">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524">
    <w:name w:val="font13"/>
    <w:basedOn w:val="1"/>
    <w:qFormat/>
    <w:uiPriority w:val="0"/>
    <w:pPr>
      <w:widowControl/>
      <w:spacing w:before="100" w:beforeAutospacing="1" w:after="100" w:afterAutospacing="1"/>
      <w:jc w:val="left"/>
    </w:pPr>
    <w:rPr>
      <w:i/>
      <w:iCs/>
      <w:sz w:val="36"/>
      <w:szCs w:val="36"/>
    </w:rPr>
  </w:style>
  <w:style w:type="paragraph" w:customStyle="1" w:styleId="525">
    <w:name w:val="Char Char Char Char1"/>
    <w:basedOn w:val="1"/>
    <w:qFormat/>
    <w:uiPriority w:val="0"/>
    <w:pPr>
      <w:widowControl/>
      <w:spacing w:after="160" w:line="240" w:lineRule="exact"/>
      <w:jc w:val="center"/>
    </w:pPr>
    <w:rPr>
      <w:rFonts w:ascii="黑体" w:hAnsi="Verdana" w:eastAsia="黑体"/>
      <w:sz w:val="32"/>
      <w:szCs w:val="32"/>
      <w:lang w:eastAsia="en-US"/>
    </w:rPr>
  </w:style>
  <w:style w:type="paragraph" w:customStyle="1" w:styleId="526">
    <w:name w:val="Char Char Char Char Char Char Char1"/>
    <w:basedOn w:val="1"/>
    <w:qFormat/>
    <w:uiPriority w:val="0"/>
    <w:rPr>
      <w:rFonts w:ascii="Tahoma" w:hAnsi="Tahoma"/>
      <w:sz w:val="24"/>
    </w:rPr>
  </w:style>
  <w:style w:type="paragraph" w:customStyle="1" w:styleId="527">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28">
    <w:name w:val="Char1 Char Char Char1"/>
    <w:basedOn w:val="1"/>
    <w:qFormat/>
    <w:uiPriority w:val="0"/>
    <w:rPr>
      <w:rFonts w:ascii="Tahoma" w:hAnsi="Tahoma"/>
      <w:sz w:val="24"/>
    </w:rPr>
  </w:style>
  <w:style w:type="paragraph" w:customStyle="1" w:styleId="529">
    <w:name w:val="正文--表格内正文"/>
    <w:basedOn w:val="1"/>
    <w:qFormat/>
    <w:uiPriority w:val="0"/>
    <w:pPr>
      <w:spacing w:before="156" w:line="0" w:lineRule="atLeast"/>
      <w:jc w:val="center"/>
    </w:pPr>
    <w:rPr>
      <w:rFonts w:ascii="宋体" w:hAnsi="宋体"/>
      <w:color w:val="000000"/>
      <w:sz w:val="24"/>
      <w:szCs w:val="24"/>
    </w:rPr>
  </w:style>
  <w:style w:type="paragraph" w:customStyle="1" w:styleId="530">
    <w:name w:val="标题3"/>
    <w:basedOn w:val="5"/>
    <w:qFormat/>
    <w:uiPriority w:val="0"/>
    <w:pPr>
      <w:keepNext w:val="0"/>
      <w:keepLines w:val="0"/>
      <w:spacing w:line="360" w:lineRule="auto"/>
    </w:pPr>
    <w:rPr>
      <w:rFonts w:eastAsia="仿宋_GB2312"/>
      <w:b w:val="0"/>
      <w:bCs/>
      <w:sz w:val="30"/>
      <w:szCs w:val="32"/>
    </w:rPr>
  </w:style>
  <w:style w:type="paragraph" w:customStyle="1" w:styleId="531">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sz w:val="24"/>
      <w:szCs w:val="24"/>
    </w:rPr>
  </w:style>
  <w:style w:type="paragraph" w:customStyle="1" w:styleId="532">
    <w:name w:val="列表内容"/>
    <w:basedOn w:val="1"/>
    <w:next w:val="1"/>
    <w:qFormat/>
    <w:uiPriority w:val="0"/>
    <w:pPr>
      <w:widowControl/>
      <w:tabs>
        <w:tab w:val="left" w:pos="840"/>
      </w:tabs>
      <w:ind w:left="840" w:hanging="420"/>
      <w:jc w:val="left"/>
    </w:pPr>
    <w:rPr>
      <w:sz w:val="18"/>
      <w:szCs w:val="24"/>
    </w:rPr>
  </w:style>
  <w:style w:type="paragraph" w:customStyle="1" w:styleId="533">
    <w:name w:val="Char Char11"/>
    <w:basedOn w:val="1"/>
    <w:qFormat/>
    <w:uiPriority w:val="0"/>
    <w:rPr>
      <w:rFonts w:ascii="Tahoma" w:hAnsi="Tahoma" w:cs="Tahoma"/>
      <w:sz w:val="24"/>
    </w:rPr>
  </w:style>
  <w:style w:type="paragraph" w:customStyle="1" w:styleId="534">
    <w:name w:val="小四 段落 宋体 Char Char"/>
    <w:basedOn w:val="1"/>
    <w:qFormat/>
    <w:uiPriority w:val="0"/>
    <w:pPr>
      <w:spacing w:line="360" w:lineRule="auto"/>
      <w:ind w:firstLine="480"/>
    </w:pPr>
    <w:rPr>
      <w:rFonts w:ascii="宋体" w:hAnsi="宋体"/>
      <w:sz w:val="24"/>
      <w:szCs w:val="24"/>
    </w:rPr>
  </w:style>
  <w:style w:type="paragraph" w:customStyle="1" w:styleId="535">
    <w:name w:val="Char Char1 Char1"/>
    <w:basedOn w:val="1"/>
    <w:qFormat/>
    <w:uiPriority w:val="0"/>
    <w:pPr>
      <w:widowControl/>
      <w:spacing w:after="160" w:line="240" w:lineRule="exact"/>
      <w:jc w:val="left"/>
    </w:pPr>
    <w:rPr>
      <w:rFonts w:ascii="Verdana" w:hAnsi="Verdana"/>
      <w:sz w:val="20"/>
      <w:lang w:eastAsia="en-US"/>
    </w:rPr>
  </w:style>
  <w:style w:type="paragraph" w:customStyle="1" w:styleId="536">
    <w:name w:val="Default"/>
    <w:qFormat/>
    <w:uiPriority w:val="99"/>
    <w:pPr>
      <w:widowControl w:val="0"/>
    </w:pPr>
    <w:rPr>
      <w:rFonts w:hint="default" w:ascii="宋体" w:hAnsi="Times New Roman" w:eastAsia="宋体" w:cs="宋体"/>
      <w:color w:val="000000"/>
      <w:sz w:val="24"/>
      <w:szCs w:val="24"/>
      <w:lang w:val="en-US" w:eastAsia="zh-CN" w:bidi="ar-SA"/>
    </w:rPr>
  </w:style>
  <w:style w:type="paragraph" w:customStyle="1" w:styleId="537">
    <w:name w:val="正文 首行缩进:  2 字符 Char"/>
    <w:basedOn w:val="1"/>
    <w:qFormat/>
    <w:uiPriority w:val="0"/>
    <w:pPr>
      <w:spacing w:line="360" w:lineRule="auto"/>
      <w:ind w:firstLine="480"/>
    </w:pPr>
    <w:rPr>
      <w:rFonts w:cs="宋体"/>
      <w:sz w:val="24"/>
    </w:rPr>
  </w:style>
  <w:style w:type="paragraph" w:customStyle="1" w:styleId="538">
    <w:name w:val="_Style 42"/>
    <w:basedOn w:val="1"/>
    <w:next w:val="24"/>
    <w:qFormat/>
    <w:uiPriority w:val="0"/>
    <w:rPr>
      <w:rFonts w:ascii="楷体_GB2312" w:hAnsi="Arial" w:eastAsia="楷体_GB2312"/>
      <w:sz w:val="28"/>
    </w:rPr>
  </w:style>
  <w:style w:type="paragraph" w:customStyle="1" w:styleId="539">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54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rPr>
  </w:style>
  <w:style w:type="paragraph" w:customStyle="1" w:styleId="541">
    <w:name w:val="样式 段后: 0.25 行"/>
    <w:basedOn w:val="1"/>
    <w:qFormat/>
    <w:uiPriority w:val="0"/>
    <w:pPr>
      <w:widowControl/>
      <w:spacing w:after="78" w:line="300" w:lineRule="auto"/>
      <w:ind w:firstLine="420"/>
      <w:jc w:val="left"/>
    </w:pPr>
    <w:rPr>
      <w:rFonts w:ascii="Arial" w:hAnsi="Arial" w:cs="宋体"/>
      <w:sz w:val="22"/>
      <w:lang w:eastAsia="en-US" w:bidi="en-US"/>
    </w:rPr>
  </w:style>
  <w:style w:type="paragraph" w:customStyle="1" w:styleId="542">
    <w:name w:val="正文lzq"/>
    <w:basedOn w:val="1"/>
    <w:qFormat/>
    <w:uiPriority w:val="0"/>
    <w:pPr>
      <w:spacing w:line="360" w:lineRule="auto"/>
      <w:ind w:firstLine="480"/>
    </w:pPr>
    <w:rPr>
      <w:sz w:val="24"/>
    </w:rPr>
  </w:style>
  <w:style w:type="paragraph" w:customStyle="1" w:styleId="54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544">
    <w:name w:val="表格内容"/>
    <w:basedOn w:val="1"/>
    <w:qFormat/>
    <w:uiPriority w:val="0"/>
    <w:pPr>
      <w:widowControl/>
      <w:spacing w:before="60" w:line="300" w:lineRule="auto"/>
      <w:jc w:val="center"/>
    </w:pPr>
  </w:style>
  <w:style w:type="paragraph" w:customStyle="1" w:styleId="545">
    <w:name w:val="章标题"/>
    <w:next w:val="220"/>
    <w:qFormat/>
    <w:uiPriority w:val="0"/>
    <w:pPr>
      <w:spacing w:before="156" w:after="156"/>
      <w:jc w:val="both"/>
      <w:outlineLvl w:val="1"/>
    </w:pPr>
    <w:rPr>
      <w:rFonts w:hint="default" w:ascii="Times New Roman" w:hAnsi="Times New Roman" w:eastAsia="黑体" w:cs="Times New Roman"/>
      <w:sz w:val="21"/>
      <w:lang w:val="en-US" w:eastAsia="zh-CN" w:bidi="ar-SA"/>
    </w:rPr>
  </w:style>
  <w:style w:type="paragraph" w:customStyle="1" w:styleId="546">
    <w:name w:val="TOC Heading_eaf238ca-d5df-4646-9c3e-1f237bf72548"/>
    <w:basedOn w:val="3"/>
    <w:next w:val="1"/>
    <w:qFormat/>
    <w:uiPriority w:val="39"/>
    <w:pPr>
      <w:keepLines/>
      <w:widowControl/>
      <w:tabs>
        <w:tab w:val="clear" w:pos="1440"/>
        <w:tab w:val="clear" w:pos="5670"/>
      </w:tabs>
      <w:spacing w:before="480" w:after="0" w:line="276" w:lineRule="auto"/>
      <w:ind w:firstLine="0"/>
      <w:outlineLvl w:val="9"/>
    </w:pPr>
    <w:rPr>
      <w:rFonts w:ascii="Cambria" w:hAnsi="Cambria" w:eastAsia="宋体"/>
      <w:bCs/>
      <w:color w:val="365F91"/>
      <w:sz w:val="28"/>
    </w:rPr>
  </w:style>
  <w:style w:type="paragraph" w:customStyle="1" w:styleId="54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548">
    <w:name w:val="样式 标题 2第一章 标题 2Heading 2 HiddenHeading 2 CCBSheading 2H2h2..."/>
    <w:basedOn w:val="4"/>
    <w:qFormat/>
    <w:uiPriority w:val="0"/>
    <w:pPr>
      <w:keepLines w:val="0"/>
      <w:tabs>
        <w:tab w:val="left" w:pos="360"/>
      </w:tabs>
      <w:spacing w:before="156" w:after="156"/>
      <w:ind w:left="360" w:hanging="360"/>
      <w:jc w:val="center"/>
    </w:pPr>
    <w:rPr>
      <w:rFonts w:ascii="黑体" w:hAnsi="Times New Roman" w:eastAsia="黑体" w:cs="宋体"/>
      <w:b w:val="0"/>
      <w:sz w:val="32"/>
      <w:szCs w:val="20"/>
    </w:rPr>
  </w:style>
  <w:style w:type="paragraph" w:customStyle="1" w:styleId="549">
    <w:name w:val="正文缩进2字符"/>
    <w:basedOn w:val="1"/>
    <w:qFormat/>
    <w:uiPriority w:val="0"/>
    <w:pPr>
      <w:spacing w:line="300" w:lineRule="auto"/>
      <w:ind w:firstLine="200"/>
    </w:pPr>
    <w:rPr>
      <w:rFonts w:ascii="仿宋_GB2312" w:eastAsia="仿宋_GB2312"/>
      <w:sz w:val="32"/>
      <w:szCs w:val="32"/>
    </w:rPr>
  </w:style>
  <w:style w:type="paragraph" w:customStyle="1" w:styleId="550">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551">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552">
    <w:name w:val="列出段落1"/>
    <w:basedOn w:val="1"/>
    <w:qFormat/>
    <w:uiPriority w:val="0"/>
    <w:pPr>
      <w:widowControl/>
      <w:ind w:left="720"/>
      <w:contextualSpacing/>
      <w:jc w:val="left"/>
    </w:pPr>
    <w:rPr>
      <w:rFonts w:ascii="Arial" w:hAnsi="Arial" w:eastAsia="黑体"/>
      <w:sz w:val="24"/>
      <w:szCs w:val="24"/>
      <w:lang w:eastAsia="en-US"/>
    </w:rPr>
  </w:style>
  <w:style w:type="paragraph" w:customStyle="1" w:styleId="553">
    <w:name w:val="Default Text"/>
    <w:basedOn w:val="1"/>
    <w:qFormat/>
    <w:uiPriority w:val="0"/>
    <w:pPr>
      <w:widowControl/>
      <w:jc w:val="left"/>
    </w:pPr>
    <w:rPr>
      <w:sz w:val="24"/>
      <w:lang w:eastAsia="en-US"/>
    </w:rPr>
  </w:style>
  <w:style w:type="paragraph" w:customStyle="1" w:styleId="554">
    <w:name w:val="小四 段落 宋体 Char Char Char"/>
    <w:basedOn w:val="15"/>
    <w:qFormat/>
    <w:uiPriority w:val="0"/>
    <w:pPr>
      <w:tabs>
        <w:tab w:val="clear" w:pos="2952"/>
      </w:tabs>
      <w:spacing w:line="360" w:lineRule="auto"/>
      <w:ind w:left="0" w:right="-33" w:firstLine="545"/>
      <w:jc w:val="left"/>
    </w:pPr>
    <w:rPr>
      <w:sz w:val="24"/>
    </w:rPr>
  </w:style>
  <w:style w:type="paragraph" w:customStyle="1" w:styleId="555">
    <w:name w:val="默认段落字体 Para Char Char Char Char Char Char Char"/>
    <w:basedOn w:val="1"/>
    <w:qFormat/>
    <w:uiPriority w:val="0"/>
  </w:style>
  <w:style w:type="paragraph" w:customStyle="1" w:styleId="556">
    <w:name w:val="Body text|1"/>
    <w:basedOn w:val="1"/>
    <w:qFormat/>
    <w:uiPriority w:val="0"/>
    <w:pPr>
      <w:spacing w:after="160" w:line="480" w:lineRule="auto"/>
      <w:ind w:firstLine="220"/>
    </w:pPr>
    <w:rPr>
      <w:rFonts w:ascii="宋体" w:hAnsi="宋体" w:cs="宋体"/>
      <w:sz w:val="26"/>
      <w:szCs w:val="26"/>
      <w:lang w:val="zh-TW" w:eastAsia="zh-TW" w:bidi="zh-TW"/>
    </w:rPr>
  </w:style>
  <w:style w:type="character" w:customStyle="1" w:styleId="557">
    <w:name w:val="font31"/>
    <w:basedOn w:val="63"/>
    <w:qFormat/>
    <w:uiPriority w:val="0"/>
    <w:rPr>
      <w:rFonts w:hint="default" w:ascii="Times New Roman" w:hAnsi="Times New Roman" w:cs="Times New Roman"/>
      <w:color w:val="000000"/>
      <w:sz w:val="21"/>
      <w:szCs w:val="21"/>
      <w:u w:val="none"/>
      <w:vertAlign w:val="subscript"/>
    </w:rPr>
  </w:style>
  <w:style w:type="character" w:customStyle="1" w:styleId="558">
    <w:name w:val="15"/>
    <w:basedOn w:val="63"/>
    <w:qFormat/>
    <w:uiPriority w:val="0"/>
    <w:rPr>
      <w:rFonts w:hint="default" w:ascii="Times New Roman" w:hAnsi="Times New Roman" w:cs="Times New Roman"/>
    </w:rPr>
  </w:style>
  <w:style w:type="paragraph" w:customStyle="1" w:styleId="559">
    <w:name w:val="_Style 611"/>
    <w:basedOn w:val="1"/>
    <w:next w:val="225"/>
    <w:qFormat/>
    <w:uiPriority w:val="34"/>
    <w:pPr>
      <w:ind w:firstLine="420"/>
    </w:pPr>
    <w:rPr>
      <w:rFonts w:ascii="仿宋_GB2312" w:hAnsi="仿宋_GB2312"/>
    </w:rPr>
  </w:style>
  <w:style w:type="paragraph" w:customStyle="1" w:styleId="560">
    <w:name w:val="正文文本111"/>
    <w:basedOn w:val="1"/>
    <w:qFormat/>
    <w:uiPriority w:val="1"/>
    <w:pPr>
      <w:spacing w:after="120"/>
    </w:pPr>
  </w:style>
  <w:style w:type="paragraph" w:customStyle="1" w:styleId="561">
    <w:name w:val="Revision"/>
    <w:hidden/>
    <w:unhideWhenUsed/>
    <w:uiPriority w:val="99"/>
    <w:rPr>
      <w:rFonts w:hint="default" w:ascii="Times New Roman"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HP</Company>
  <Pages>63</Pages>
  <Words>18581</Words>
  <Characters>19735</Characters>
  <TotalTime>0</TotalTime>
  <ScaleCrop>false</ScaleCrop>
  <LinksUpToDate>false</LinksUpToDate>
  <CharactersWithSpaces>19863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2026-03-20T08:48:00Z</dcterms:created>
  <dc:creator>whh</dc:creator>
  <cp:lastModifiedBy>Z.</cp:lastModifiedBy>
  <dcterms:modified xsi:type="dcterms:W3CDTF">2026-05-26T08:35:31Z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_DocHome">
    <vt:r8>1350825883</vt:r8>
  </property>
  <property fmtid="{D5CDD505-2E9C-101B-9397-08002B2CF9AE}" pid="4" name="ICV">
    <vt:lpwstr>0322D3EE824F4F0D89CF6385585F0933_13</vt:lpwstr>
  </property>
  <property fmtid="{D5CDD505-2E9C-101B-9397-08002B2CF9AE}" pid="5" name="KSOTemplateDocerSaveRecord">
    <vt:lpwstr>eyJoZGlkIjoiYzliOTZjZjk2YzUzOGMyZDgyZDRmY2NjZjYzYjViNzYiLCJ1c2VySWQiOiI1MzU0NzA1NDcifQ==</vt:lpwstr>
  </property>
</Properties>
</file>